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3B680" w14:textId="25834A84" w:rsidR="008D5930" w:rsidRDefault="008D5930" w:rsidP="00957C35">
      <w:pPr>
        <w:spacing w:after="120"/>
        <w:rPr>
          <w:rFonts w:ascii="Arial" w:hAnsi="Arial" w:cs="Arial"/>
          <w:sz w:val="24"/>
          <w:szCs w:val="24"/>
          <w:u w:val="single"/>
        </w:rPr>
      </w:pPr>
      <w:r>
        <w:rPr>
          <w:noProof/>
        </w:rPr>
        <w:drawing>
          <wp:inline distT="0" distB="0" distL="0" distR="0" wp14:anchorId="6990B170" wp14:editId="6EF41331">
            <wp:extent cx="4724400" cy="1473200"/>
            <wp:effectExtent l="0" t="0" r="0" b="0"/>
            <wp:docPr id="8" name="Picture 8" descr="Tackle Violence Together | Lancashire Violence Reduction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ckle Violence Together | Lancashire Violence Reduction Net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1473200"/>
                    </a:xfrm>
                    <a:prstGeom prst="rect">
                      <a:avLst/>
                    </a:prstGeom>
                    <a:noFill/>
                    <a:ln>
                      <a:noFill/>
                    </a:ln>
                  </pic:spPr>
                </pic:pic>
              </a:graphicData>
            </a:graphic>
          </wp:inline>
        </w:drawing>
      </w:r>
    </w:p>
    <w:p w14:paraId="5B683603" w14:textId="77777777" w:rsidR="004166D6" w:rsidRDefault="004166D6" w:rsidP="00957C35">
      <w:pPr>
        <w:spacing w:after="120"/>
        <w:rPr>
          <w:rFonts w:ascii="Arial" w:hAnsi="Arial" w:cs="Arial"/>
          <w:sz w:val="24"/>
          <w:szCs w:val="24"/>
          <w:u w:val="single"/>
        </w:rPr>
      </w:pPr>
    </w:p>
    <w:p w14:paraId="68F48780" w14:textId="77777777" w:rsidR="004166D6" w:rsidRDefault="004166D6" w:rsidP="00957C35">
      <w:pPr>
        <w:spacing w:after="120"/>
        <w:rPr>
          <w:rFonts w:ascii="Arial" w:hAnsi="Arial" w:cs="Arial"/>
          <w:sz w:val="24"/>
          <w:szCs w:val="24"/>
          <w:u w:val="single"/>
        </w:rPr>
      </w:pPr>
    </w:p>
    <w:p w14:paraId="60AC95BB" w14:textId="77777777" w:rsidR="004166D6" w:rsidRDefault="004166D6" w:rsidP="00957C35">
      <w:pPr>
        <w:spacing w:after="120"/>
        <w:rPr>
          <w:rFonts w:ascii="Arial" w:hAnsi="Arial" w:cs="Arial"/>
          <w:sz w:val="24"/>
          <w:szCs w:val="24"/>
          <w:u w:val="single"/>
        </w:rPr>
      </w:pPr>
    </w:p>
    <w:p w14:paraId="5B04A823" w14:textId="77777777" w:rsidR="006D37A9" w:rsidRDefault="006D37A9" w:rsidP="00957C35">
      <w:pPr>
        <w:spacing w:after="120"/>
        <w:rPr>
          <w:rFonts w:ascii="Arial" w:hAnsi="Arial" w:cs="Arial"/>
          <w:sz w:val="24"/>
          <w:szCs w:val="24"/>
          <w:u w:val="single"/>
        </w:rPr>
      </w:pPr>
    </w:p>
    <w:p w14:paraId="201C533C" w14:textId="77777777" w:rsidR="00957C35" w:rsidRDefault="00E776D3" w:rsidP="00957C35">
      <w:pPr>
        <w:spacing w:after="120"/>
        <w:jc w:val="center"/>
        <w:rPr>
          <w:rFonts w:ascii="Arial" w:hAnsi="Arial" w:cs="Arial"/>
          <w:b/>
          <w:bCs/>
          <w:sz w:val="52"/>
          <w:szCs w:val="52"/>
        </w:rPr>
      </w:pPr>
      <w:r w:rsidRPr="00B71801">
        <w:rPr>
          <w:rFonts w:ascii="Arial" w:hAnsi="Arial" w:cs="Arial"/>
          <w:b/>
          <w:bCs/>
          <w:sz w:val="52"/>
          <w:szCs w:val="52"/>
        </w:rPr>
        <w:t xml:space="preserve">LVRN – VIOLENCE REDUCTION INTERVENTION: </w:t>
      </w:r>
    </w:p>
    <w:p w14:paraId="1179B615" w14:textId="300A8EFD" w:rsidR="006D37A9" w:rsidRPr="00B71801" w:rsidRDefault="00E776D3" w:rsidP="00957C35">
      <w:pPr>
        <w:spacing w:after="120"/>
        <w:jc w:val="center"/>
        <w:rPr>
          <w:rFonts w:ascii="Arial" w:hAnsi="Arial" w:cs="Arial"/>
          <w:b/>
          <w:bCs/>
          <w:sz w:val="52"/>
          <w:szCs w:val="52"/>
        </w:rPr>
      </w:pPr>
      <w:r w:rsidRPr="00B71801">
        <w:rPr>
          <w:rFonts w:ascii="Arial" w:hAnsi="Arial" w:cs="Arial"/>
          <w:b/>
          <w:bCs/>
          <w:sz w:val="52"/>
          <w:szCs w:val="52"/>
        </w:rPr>
        <w:t xml:space="preserve">HMP WYMOTT </w:t>
      </w:r>
      <w:r w:rsidR="00B71801" w:rsidRPr="00B71801">
        <w:rPr>
          <w:rFonts w:ascii="Arial" w:hAnsi="Arial" w:cs="Arial"/>
          <w:b/>
          <w:bCs/>
          <w:sz w:val="52"/>
          <w:szCs w:val="52"/>
        </w:rPr>
        <w:t>SENSORY ROOM EVALUATION</w:t>
      </w:r>
    </w:p>
    <w:p w14:paraId="28CB4EE9" w14:textId="77777777" w:rsidR="006D37A9" w:rsidRDefault="006D37A9" w:rsidP="00957C35">
      <w:pPr>
        <w:spacing w:after="120"/>
        <w:rPr>
          <w:rFonts w:ascii="Arial" w:hAnsi="Arial" w:cs="Arial"/>
          <w:sz w:val="24"/>
          <w:szCs w:val="24"/>
          <w:u w:val="single"/>
        </w:rPr>
      </w:pPr>
    </w:p>
    <w:p w14:paraId="65015621" w14:textId="77777777" w:rsidR="006D37A9" w:rsidRDefault="006D37A9" w:rsidP="00957C35">
      <w:pPr>
        <w:spacing w:after="120"/>
        <w:rPr>
          <w:rFonts w:ascii="Arial" w:hAnsi="Arial" w:cs="Arial"/>
          <w:sz w:val="24"/>
          <w:szCs w:val="24"/>
          <w:u w:val="single"/>
        </w:rPr>
      </w:pPr>
    </w:p>
    <w:p w14:paraId="0E23E415" w14:textId="0BB00F83" w:rsidR="006D37A9" w:rsidRPr="00E238B6" w:rsidRDefault="00E238B6" w:rsidP="00957C35">
      <w:pPr>
        <w:spacing w:after="120"/>
        <w:jc w:val="right"/>
        <w:rPr>
          <w:rFonts w:ascii="Arial" w:hAnsi="Arial" w:cs="Arial"/>
          <w:b/>
          <w:bCs/>
          <w:sz w:val="36"/>
          <w:szCs w:val="36"/>
        </w:rPr>
      </w:pPr>
      <w:r w:rsidRPr="00E238B6">
        <w:rPr>
          <w:rFonts w:ascii="Arial" w:hAnsi="Arial" w:cs="Arial"/>
          <w:b/>
          <w:bCs/>
          <w:sz w:val="36"/>
          <w:szCs w:val="36"/>
        </w:rPr>
        <w:t>Georgia Bahri</w:t>
      </w:r>
      <w:r w:rsidR="00A376D7">
        <w:rPr>
          <w:rFonts w:ascii="Arial" w:hAnsi="Arial" w:cs="Arial"/>
          <w:b/>
          <w:bCs/>
          <w:sz w:val="36"/>
          <w:szCs w:val="36"/>
        </w:rPr>
        <w:t xml:space="preserve">, </w:t>
      </w:r>
      <w:r w:rsidR="001519E7">
        <w:rPr>
          <w:rFonts w:ascii="Arial" w:hAnsi="Arial" w:cs="Arial"/>
          <w:b/>
          <w:bCs/>
          <w:sz w:val="36"/>
          <w:szCs w:val="36"/>
        </w:rPr>
        <w:t xml:space="preserve">Lucy </w:t>
      </w:r>
      <w:r w:rsidR="00A376D7">
        <w:rPr>
          <w:rFonts w:ascii="Arial" w:hAnsi="Arial" w:cs="Arial"/>
          <w:b/>
          <w:bCs/>
          <w:sz w:val="36"/>
          <w:szCs w:val="36"/>
        </w:rPr>
        <w:t>Turnbull and Rebecca Fish</w:t>
      </w:r>
    </w:p>
    <w:p w14:paraId="4C198F90" w14:textId="7694BF9A" w:rsidR="00E238B6" w:rsidRPr="00E238B6" w:rsidRDefault="00E238B6" w:rsidP="00957C35">
      <w:pPr>
        <w:spacing w:after="120"/>
        <w:jc w:val="right"/>
        <w:rPr>
          <w:rFonts w:ascii="Arial" w:hAnsi="Arial" w:cs="Arial"/>
          <w:b/>
          <w:bCs/>
          <w:sz w:val="36"/>
          <w:szCs w:val="36"/>
        </w:rPr>
      </w:pPr>
      <w:r w:rsidRPr="00E238B6">
        <w:rPr>
          <w:rFonts w:ascii="Arial" w:hAnsi="Arial" w:cs="Arial"/>
          <w:b/>
          <w:bCs/>
          <w:sz w:val="36"/>
          <w:szCs w:val="36"/>
        </w:rPr>
        <w:t>February 2024</w:t>
      </w:r>
    </w:p>
    <w:p w14:paraId="7E5FC3ED" w14:textId="77777777" w:rsidR="006D37A9" w:rsidRDefault="006D37A9" w:rsidP="00957C35">
      <w:pPr>
        <w:spacing w:after="120"/>
        <w:rPr>
          <w:rFonts w:ascii="Arial" w:hAnsi="Arial" w:cs="Arial"/>
          <w:sz w:val="24"/>
          <w:szCs w:val="24"/>
          <w:u w:val="single"/>
        </w:rPr>
      </w:pPr>
    </w:p>
    <w:p w14:paraId="1963201E" w14:textId="00C087E6" w:rsidR="006D37A9" w:rsidRDefault="006D37A9" w:rsidP="00957C35">
      <w:pPr>
        <w:spacing w:after="120"/>
        <w:rPr>
          <w:rFonts w:ascii="Arial" w:hAnsi="Arial" w:cs="Arial"/>
          <w:sz w:val="24"/>
          <w:szCs w:val="24"/>
          <w:u w:val="single"/>
        </w:rPr>
      </w:pPr>
    </w:p>
    <w:p w14:paraId="752A3222" w14:textId="77777777" w:rsidR="007D4855" w:rsidRDefault="007D4855" w:rsidP="00957C35">
      <w:pPr>
        <w:spacing w:after="120"/>
        <w:rPr>
          <w:rFonts w:ascii="Arial" w:hAnsi="Arial" w:cs="Arial"/>
          <w:sz w:val="24"/>
          <w:szCs w:val="24"/>
          <w:u w:val="single"/>
        </w:rPr>
      </w:pPr>
    </w:p>
    <w:p w14:paraId="7D4E469E" w14:textId="54D26426" w:rsidR="006D37A9" w:rsidRDefault="007D4855" w:rsidP="00957C35">
      <w:pPr>
        <w:spacing w:after="120"/>
        <w:rPr>
          <w:rFonts w:ascii="Arial" w:hAnsi="Arial" w:cs="Arial"/>
          <w:sz w:val="24"/>
          <w:szCs w:val="24"/>
          <w:u w:val="single"/>
        </w:rPr>
      </w:pPr>
      <w:r>
        <w:rPr>
          <w:rFonts w:asciiTheme="majorHAnsi" w:eastAsiaTheme="majorEastAsia" w:hAnsiTheme="majorHAnsi" w:cstheme="majorBidi"/>
          <w:noProof/>
          <w:color w:val="538135" w:themeColor="accent6" w:themeShade="BF"/>
          <w:sz w:val="44"/>
          <w:szCs w:val="44"/>
          <w:lang w:eastAsia="en-GB"/>
        </w:rPr>
        <w:drawing>
          <wp:anchor distT="0" distB="0" distL="114300" distR="114300" simplePos="0" relativeHeight="251659264" behindDoc="1" locked="0" layoutInCell="1" allowOverlap="1" wp14:anchorId="451151E6" wp14:editId="1D2C6889">
            <wp:simplePos x="0" y="0"/>
            <wp:positionH relativeFrom="margin">
              <wp:posOffset>3900735</wp:posOffset>
            </wp:positionH>
            <wp:positionV relativeFrom="topMargin">
              <wp:posOffset>7412748</wp:posOffset>
            </wp:positionV>
            <wp:extent cx="1822450" cy="598170"/>
            <wp:effectExtent l="0" t="0" r="6350" b="0"/>
            <wp:wrapTight wrapText="bothSides">
              <wp:wrapPolygon edited="0">
                <wp:start x="0" y="0"/>
                <wp:lineTo x="0" y="20637"/>
                <wp:lineTo x="21449" y="20637"/>
                <wp:lineTo x="214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2450" cy="598170"/>
                    </a:xfrm>
                    <a:prstGeom prst="rect">
                      <a:avLst/>
                    </a:prstGeom>
                    <a:noFill/>
                  </pic:spPr>
                </pic:pic>
              </a:graphicData>
            </a:graphic>
            <wp14:sizeRelH relativeFrom="margin">
              <wp14:pctWidth>0</wp14:pctWidth>
            </wp14:sizeRelH>
            <wp14:sizeRelV relativeFrom="margin">
              <wp14:pctHeight>0</wp14:pctHeight>
            </wp14:sizeRelV>
          </wp:anchor>
        </w:drawing>
      </w:r>
    </w:p>
    <w:p w14:paraId="4FF14D23" w14:textId="40995158" w:rsidR="006D37A9" w:rsidRDefault="007D4855" w:rsidP="00957C35">
      <w:pPr>
        <w:spacing w:after="120"/>
        <w:rPr>
          <w:rFonts w:ascii="Arial" w:hAnsi="Arial" w:cs="Arial"/>
          <w:sz w:val="24"/>
          <w:szCs w:val="24"/>
          <w:u w:val="single"/>
        </w:rPr>
      </w:pPr>
      <w:r>
        <w:rPr>
          <w:noProof/>
        </w:rPr>
        <w:drawing>
          <wp:inline distT="0" distB="0" distL="0" distR="0" wp14:anchorId="447909E7" wp14:editId="59B25727">
            <wp:extent cx="3685928" cy="673907"/>
            <wp:effectExtent l="0" t="0" r="0" b="0"/>
            <wp:docPr id="10" name="Picture 10" descr="North West Coast Academic Health Scienc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th West Coast Academic Health Science Awa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1697" cy="731640"/>
                    </a:xfrm>
                    <a:prstGeom prst="rect">
                      <a:avLst/>
                    </a:prstGeom>
                    <a:noFill/>
                    <a:ln>
                      <a:noFill/>
                    </a:ln>
                  </pic:spPr>
                </pic:pic>
              </a:graphicData>
            </a:graphic>
          </wp:inline>
        </w:drawing>
      </w:r>
    </w:p>
    <w:p w14:paraId="09E3F7F9" w14:textId="287840BB" w:rsidR="004166D6" w:rsidRDefault="004166D6" w:rsidP="00957C35">
      <w:pPr>
        <w:spacing w:after="120"/>
        <w:rPr>
          <w:rFonts w:ascii="Arial" w:hAnsi="Arial" w:cs="Arial"/>
          <w:sz w:val="24"/>
          <w:szCs w:val="24"/>
          <w:u w:val="single"/>
        </w:rPr>
      </w:pPr>
    </w:p>
    <w:p w14:paraId="41961A79" w14:textId="77777777" w:rsidR="004166D6" w:rsidRDefault="004166D6" w:rsidP="00957C35">
      <w:pPr>
        <w:spacing w:after="120"/>
        <w:rPr>
          <w:rFonts w:ascii="Arial" w:hAnsi="Arial" w:cs="Arial"/>
          <w:sz w:val="24"/>
          <w:szCs w:val="24"/>
          <w:u w:val="single"/>
        </w:rPr>
      </w:pPr>
    </w:p>
    <w:p w14:paraId="44452215" w14:textId="77777777" w:rsidR="004166D6" w:rsidRDefault="004166D6" w:rsidP="00957C35">
      <w:pPr>
        <w:spacing w:after="120"/>
        <w:rPr>
          <w:rFonts w:ascii="Arial" w:hAnsi="Arial" w:cs="Arial"/>
          <w:sz w:val="24"/>
          <w:szCs w:val="24"/>
          <w:u w:val="single"/>
        </w:rPr>
      </w:pPr>
    </w:p>
    <w:p w14:paraId="546BE845" w14:textId="77777777" w:rsidR="004166D6" w:rsidRDefault="004166D6" w:rsidP="00957C35">
      <w:pPr>
        <w:spacing w:after="120"/>
        <w:rPr>
          <w:rFonts w:ascii="Arial" w:hAnsi="Arial" w:cs="Arial"/>
          <w:sz w:val="24"/>
          <w:szCs w:val="24"/>
          <w:u w:val="single"/>
        </w:rPr>
      </w:pPr>
    </w:p>
    <w:p w14:paraId="7104B3B3" w14:textId="77777777" w:rsidR="004166D6" w:rsidRDefault="004166D6" w:rsidP="00957C35">
      <w:pPr>
        <w:spacing w:after="120"/>
        <w:rPr>
          <w:rFonts w:ascii="Arial" w:hAnsi="Arial" w:cs="Arial"/>
          <w:sz w:val="24"/>
          <w:szCs w:val="24"/>
          <w:u w:val="single"/>
        </w:rPr>
      </w:pPr>
    </w:p>
    <w:p w14:paraId="38E36C4F" w14:textId="77CD2DD2" w:rsidR="00513477" w:rsidRPr="0041218E" w:rsidRDefault="00133889" w:rsidP="00957C35">
      <w:pPr>
        <w:pStyle w:val="Heading1"/>
        <w:spacing w:before="0" w:after="120"/>
      </w:pPr>
      <w:r>
        <w:lastRenderedPageBreak/>
        <w:t>Introduction</w:t>
      </w:r>
      <w:r w:rsidR="00513477" w:rsidRPr="0041218E">
        <w:t xml:space="preserve"> </w:t>
      </w:r>
    </w:p>
    <w:p w14:paraId="4A392049" w14:textId="067724F0" w:rsidR="00D7657E" w:rsidRDefault="000008F8" w:rsidP="00957C35">
      <w:pPr>
        <w:spacing w:after="120" w:line="480" w:lineRule="auto"/>
        <w:jc w:val="both"/>
        <w:rPr>
          <w:rFonts w:ascii="Arial" w:hAnsi="Arial" w:cs="Arial"/>
          <w:sz w:val="24"/>
          <w:szCs w:val="24"/>
        </w:rPr>
      </w:pPr>
      <w:r w:rsidRPr="00513477">
        <w:rPr>
          <w:rFonts w:ascii="Arial" w:hAnsi="Arial" w:cs="Arial"/>
          <w:sz w:val="24"/>
          <w:szCs w:val="24"/>
        </w:rPr>
        <w:t>Located in Central Lancashire,</w:t>
      </w:r>
      <w:r w:rsidR="009D5A38">
        <w:rPr>
          <w:rFonts w:ascii="Arial" w:hAnsi="Arial" w:cs="Arial"/>
          <w:sz w:val="24"/>
          <w:szCs w:val="24"/>
        </w:rPr>
        <w:t xml:space="preserve"> </w:t>
      </w:r>
      <w:r w:rsidR="004B62FB" w:rsidRPr="00513477">
        <w:rPr>
          <w:rFonts w:ascii="Arial" w:hAnsi="Arial" w:cs="Arial"/>
          <w:sz w:val="24"/>
          <w:szCs w:val="24"/>
        </w:rPr>
        <w:t xml:space="preserve">HMP Wymott opened </w:t>
      </w:r>
      <w:r w:rsidR="00BC22D5">
        <w:rPr>
          <w:rFonts w:ascii="Arial" w:hAnsi="Arial" w:cs="Arial"/>
          <w:sz w:val="24"/>
          <w:szCs w:val="24"/>
        </w:rPr>
        <w:t>its</w:t>
      </w:r>
      <w:r w:rsidR="004B62FB" w:rsidRPr="00513477">
        <w:rPr>
          <w:rFonts w:ascii="Arial" w:hAnsi="Arial" w:cs="Arial"/>
          <w:sz w:val="24"/>
          <w:szCs w:val="24"/>
        </w:rPr>
        <w:t xml:space="preserve"> doors </w:t>
      </w:r>
      <w:r w:rsidR="007D4855">
        <w:rPr>
          <w:rFonts w:ascii="Arial" w:hAnsi="Arial" w:cs="Arial"/>
          <w:sz w:val="24"/>
          <w:szCs w:val="24"/>
        </w:rPr>
        <w:t xml:space="preserve">in 1979 </w:t>
      </w:r>
      <w:r w:rsidR="004B62FB" w:rsidRPr="00513477">
        <w:rPr>
          <w:rFonts w:ascii="Arial" w:hAnsi="Arial" w:cs="Arial"/>
          <w:sz w:val="24"/>
          <w:szCs w:val="24"/>
        </w:rPr>
        <w:t>as a</w:t>
      </w:r>
      <w:r w:rsidR="00431DE8" w:rsidRPr="00513477">
        <w:rPr>
          <w:rFonts w:ascii="Arial" w:hAnsi="Arial" w:cs="Arial"/>
          <w:sz w:val="24"/>
          <w:szCs w:val="24"/>
        </w:rPr>
        <w:t xml:space="preserve"> Ca</w:t>
      </w:r>
      <w:r w:rsidR="00A66157" w:rsidRPr="00513477">
        <w:rPr>
          <w:rFonts w:ascii="Arial" w:hAnsi="Arial" w:cs="Arial"/>
          <w:sz w:val="24"/>
          <w:szCs w:val="24"/>
        </w:rPr>
        <w:t>tegory C</w:t>
      </w:r>
      <w:r w:rsidR="004B62FB" w:rsidRPr="00513477">
        <w:rPr>
          <w:rFonts w:ascii="Arial" w:hAnsi="Arial" w:cs="Arial"/>
          <w:sz w:val="24"/>
          <w:szCs w:val="24"/>
        </w:rPr>
        <w:t xml:space="preserve"> prison </w:t>
      </w:r>
      <w:r w:rsidRPr="00513477">
        <w:rPr>
          <w:rFonts w:ascii="Arial" w:hAnsi="Arial" w:cs="Arial"/>
          <w:sz w:val="24"/>
          <w:szCs w:val="24"/>
        </w:rPr>
        <w:t>for adult male prisoners</w:t>
      </w:r>
      <w:r w:rsidR="00422989" w:rsidRPr="00513477">
        <w:rPr>
          <w:rFonts w:ascii="Arial" w:hAnsi="Arial" w:cs="Arial"/>
          <w:sz w:val="24"/>
          <w:szCs w:val="24"/>
        </w:rPr>
        <w:t>.</w:t>
      </w:r>
      <w:r w:rsidR="0068187D" w:rsidRPr="00513477">
        <w:rPr>
          <w:rFonts w:ascii="Arial" w:hAnsi="Arial" w:cs="Arial"/>
          <w:sz w:val="24"/>
          <w:szCs w:val="24"/>
        </w:rPr>
        <w:t xml:space="preserve"> Wymott holds </w:t>
      </w:r>
      <w:r w:rsidR="008277D5">
        <w:rPr>
          <w:rFonts w:ascii="Arial" w:hAnsi="Arial" w:cs="Arial"/>
          <w:sz w:val="24"/>
          <w:szCs w:val="24"/>
        </w:rPr>
        <w:t xml:space="preserve">over </w:t>
      </w:r>
      <w:r w:rsidR="001C1EE2" w:rsidRPr="00513477">
        <w:rPr>
          <w:rFonts w:ascii="Arial" w:hAnsi="Arial" w:cs="Arial"/>
          <w:sz w:val="24"/>
          <w:szCs w:val="24"/>
        </w:rPr>
        <w:t xml:space="preserve">1,200 prisoners, </w:t>
      </w:r>
      <w:r w:rsidR="007E3468">
        <w:rPr>
          <w:rFonts w:ascii="Arial" w:hAnsi="Arial" w:cs="Arial"/>
          <w:sz w:val="24"/>
          <w:szCs w:val="24"/>
        </w:rPr>
        <w:t xml:space="preserve">across 11 units, </w:t>
      </w:r>
      <w:r w:rsidR="001C1EE2" w:rsidRPr="00513477">
        <w:rPr>
          <w:rFonts w:ascii="Arial" w:hAnsi="Arial" w:cs="Arial"/>
          <w:sz w:val="24"/>
          <w:szCs w:val="24"/>
        </w:rPr>
        <w:t xml:space="preserve">with </w:t>
      </w:r>
      <w:r w:rsidR="008277D5">
        <w:rPr>
          <w:rFonts w:ascii="Arial" w:hAnsi="Arial" w:cs="Arial"/>
          <w:sz w:val="24"/>
          <w:szCs w:val="24"/>
        </w:rPr>
        <w:t xml:space="preserve">approximately </w:t>
      </w:r>
      <w:r w:rsidR="001C1EE2" w:rsidRPr="00513477">
        <w:rPr>
          <w:rFonts w:ascii="Arial" w:hAnsi="Arial" w:cs="Arial"/>
          <w:sz w:val="24"/>
          <w:szCs w:val="24"/>
        </w:rPr>
        <w:t>half of those held on a vulnerable wing</w:t>
      </w:r>
      <w:r w:rsidR="007E3468">
        <w:rPr>
          <w:rFonts w:ascii="Arial" w:hAnsi="Arial" w:cs="Arial"/>
          <w:sz w:val="24"/>
          <w:szCs w:val="24"/>
        </w:rPr>
        <w:t xml:space="preserve"> (6 units)</w:t>
      </w:r>
      <w:r w:rsidR="001C1EE2" w:rsidRPr="00513477">
        <w:rPr>
          <w:rFonts w:ascii="Arial" w:hAnsi="Arial" w:cs="Arial"/>
          <w:sz w:val="24"/>
          <w:szCs w:val="24"/>
        </w:rPr>
        <w:t>, generally for sex</w:t>
      </w:r>
      <w:r w:rsidR="007247A8">
        <w:rPr>
          <w:rFonts w:ascii="Arial" w:hAnsi="Arial" w:cs="Arial"/>
          <w:sz w:val="24"/>
          <w:szCs w:val="24"/>
        </w:rPr>
        <w:t>ual</w:t>
      </w:r>
      <w:r w:rsidR="001C1EE2" w:rsidRPr="00513477">
        <w:rPr>
          <w:rFonts w:ascii="Arial" w:hAnsi="Arial" w:cs="Arial"/>
          <w:sz w:val="24"/>
          <w:szCs w:val="24"/>
        </w:rPr>
        <w:t xml:space="preserve"> offences</w:t>
      </w:r>
      <w:r w:rsidR="007E3468">
        <w:rPr>
          <w:rFonts w:ascii="Arial" w:hAnsi="Arial" w:cs="Arial"/>
          <w:sz w:val="24"/>
          <w:szCs w:val="24"/>
        </w:rPr>
        <w:t xml:space="preserve"> (Wymott Prison, 2024). The prison provides access to sports, education and work opportunities to enable prisoners to develop </w:t>
      </w:r>
      <w:r w:rsidR="007D4855">
        <w:rPr>
          <w:rFonts w:ascii="Arial" w:hAnsi="Arial" w:cs="Arial"/>
          <w:sz w:val="24"/>
          <w:szCs w:val="24"/>
        </w:rPr>
        <w:t>a variety of</w:t>
      </w:r>
      <w:r w:rsidR="00133889">
        <w:rPr>
          <w:rFonts w:ascii="Arial" w:hAnsi="Arial" w:cs="Arial"/>
          <w:sz w:val="24"/>
          <w:szCs w:val="24"/>
        </w:rPr>
        <w:t xml:space="preserve"> skills</w:t>
      </w:r>
      <w:r w:rsidR="007D4855">
        <w:rPr>
          <w:rFonts w:ascii="Arial" w:hAnsi="Arial" w:cs="Arial"/>
          <w:sz w:val="24"/>
          <w:szCs w:val="24"/>
        </w:rPr>
        <w:t>, as well as collaborating with</w:t>
      </w:r>
      <w:r w:rsidR="00BC22D5">
        <w:rPr>
          <w:rFonts w:ascii="Arial" w:hAnsi="Arial" w:cs="Arial"/>
          <w:sz w:val="24"/>
          <w:szCs w:val="24"/>
        </w:rPr>
        <w:t xml:space="preserve"> </w:t>
      </w:r>
      <w:r w:rsidR="00133889">
        <w:rPr>
          <w:rFonts w:ascii="Arial" w:hAnsi="Arial" w:cs="Arial"/>
          <w:sz w:val="24"/>
          <w:szCs w:val="24"/>
        </w:rPr>
        <w:t xml:space="preserve">Age Concern </w:t>
      </w:r>
      <w:r w:rsidR="007D4855">
        <w:rPr>
          <w:rFonts w:ascii="Arial" w:hAnsi="Arial" w:cs="Arial"/>
          <w:sz w:val="24"/>
          <w:szCs w:val="24"/>
        </w:rPr>
        <w:t>to</w:t>
      </w:r>
      <w:r w:rsidR="00133889">
        <w:rPr>
          <w:rFonts w:ascii="Arial" w:hAnsi="Arial" w:cs="Arial"/>
          <w:sz w:val="24"/>
          <w:szCs w:val="24"/>
        </w:rPr>
        <w:t xml:space="preserve"> support </w:t>
      </w:r>
      <w:r w:rsidR="007D4855">
        <w:rPr>
          <w:rFonts w:ascii="Arial" w:hAnsi="Arial" w:cs="Arial"/>
          <w:sz w:val="24"/>
          <w:szCs w:val="24"/>
        </w:rPr>
        <w:t>older</w:t>
      </w:r>
      <w:r w:rsidR="00133889">
        <w:rPr>
          <w:rFonts w:ascii="Arial" w:hAnsi="Arial" w:cs="Arial"/>
          <w:sz w:val="24"/>
          <w:szCs w:val="24"/>
        </w:rPr>
        <w:t xml:space="preserve"> prisoners. </w:t>
      </w:r>
      <w:r w:rsidR="00133889" w:rsidRPr="00133889">
        <w:rPr>
          <w:rFonts w:ascii="Arial" w:hAnsi="Arial" w:cs="Arial"/>
          <w:sz w:val="24"/>
          <w:szCs w:val="24"/>
        </w:rPr>
        <w:t xml:space="preserve">Working </w:t>
      </w:r>
      <w:r w:rsidR="00133889">
        <w:rPr>
          <w:rFonts w:ascii="Arial" w:hAnsi="Arial" w:cs="Arial"/>
          <w:sz w:val="24"/>
          <w:szCs w:val="24"/>
        </w:rPr>
        <w:t>in partnership with Wymott</w:t>
      </w:r>
      <w:r w:rsidR="00133889" w:rsidRPr="00133889">
        <w:rPr>
          <w:rFonts w:ascii="Arial" w:hAnsi="Arial" w:cs="Arial"/>
          <w:sz w:val="24"/>
          <w:szCs w:val="24"/>
        </w:rPr>
        <w:t xml:space="preserve"> and </w:t>
      </w:r>
      <w:r w:rsidR="00133889">
        <w:rPr>
          <w:rFonts w:ascii="Arial" w:hAnsi="Arial" w:cs="Arial"/>
          <w:sz w:val="24"/>
          <w:szCs w:val="24"/>
        </w:rPr>
        <w:t>their</w:t>
      </w:r>
      <w:r w:rsidR="00133889" w:rsidRPr="00133889">
        <w:rPr>
          <w:rFonts w:ascii="Arial" w:hAnsi="Arial" w:cs="Arial"/>
          <w:sz w:val="24"/>
          <w:szCs w:val="24"/>
        </w:rPr>
        <w:t xml:space="preserve"> regional prison group, the Lancashire Violence Reduction Network</w:t>
      </w:r>
      <w:r w:rsidR="00133889">
        <w:rPr>
          <w:rFonts w:ascii="Arial" w:hAnsi="Arial" w:cs="Arial"/>
          <w:sz w:val="24"/>
          <w:szCs w:val="24"/>
        </w:rPr>
        <w:t xml:space="preserve"> (LVRN)</w:t>
      </w:r>
      <w:r w:rsidR="00133889" w:rsidRPr="00133889">
        <w:rPr>
          <w:rFonts w:ascii="Arial" w:hAnsi="Arial" w:cs="Arial"/>
          <w:sz w:val="24"/>
          <w:szCs w:val="24"/>
        </w:rPr>
        <w:t xml:space="preserve"> is developing a trauma-informed strategy to support children in Lancashire who have a parent </w:t>
      </w:r>
      <w:r w:rsidR="00BC22D5">
        <w:rPr>
          <w:rFonts w:ascii="Arial" w:hAnsi="Arial" w:cs="Arial"/>
          <w:sz w:val="24"/>
          <w:szCs w:val="24"/>
        </w:rPr>
        <w:t>in prison</w:t>
      </w:r>
      <w:r w:rsidR="00133889" w:rsidRPr="00133889">
        <w:rPr>
          <w:rFonts w:ascii="Arial" w:hAnsi="Arial" w:cs="Arial"/>
          <w:sz w:val="24"/>
          <w:szCs w:val="24"/>
        </w:rPr>
        <w:t>.</w:t>
      </w:r>
      <w:r w:rsidR="00133889">
        <w:rPr>
          <w:rFonts w:ascii="Arial" w:hAnsi="Arial" w:cs="Arial"/>
          <w:sz w:val="24"/>
          <w:szCs w:val="24"/>
        </w:rPr>
        <w:t xml:space="preserve"> </w:t>
      </w:r>
    </w:p>
    <w:p w14:paraId="55CE3643" w14:textId="69EE5934" w:rsidR="00085E31" w:rsidRDefault="00133889" w:rsidP="00957C35">
      <w:pPr>
        <w:spacing w:after="120" w:line="480" w:lineRule="auto"/>
        <w:jc w:val="both"/>
        <w:rPr>
          <w:rFonts w:ascii="Arial" w:hAnsi="Arial" w:cs="Arial"/>
          <w:sz w:val="24"/>
          <w:szCs w:val="24"/>
        </w:rPr>
      </w:pPr>
      <w:r>
        <w:rPr>
          <w:rFonts w:ascii="Arial" w:hAnsi="Arial" w:cs="Arial"/>
          <w:sz w:val="24"/>
          <w:szCs w:val="24"/>
        </w:rPr>
        <w:t xml:space="preserve">This report </w:t>
      </w:r>
      <w:r w:rsidR="00BC22D5">
        <w:rPr>
          <w:rFonts w:ascii="Arial" w:hAnsi="Arial" w:cs="Arial"/>
          <w:sz w:val="24"/>
          <w:szCs w:val="24"/>
        </w:rPr>
        <w:t>evaluates one</w:t>
      </w:r>
      <w:r>
        <w:rPr>
          <w:rFonts w:ascii="Arial" w:hAnsi="Arial" w:cs="Arial"/>
          <w:sz w:val="24"/>
          <w:szCs w:val="24"/>
        </w:rPr>
        <w:t xml:space="preserve"> part of a larger project</w:t>
      </w:r>
      <w:r w:rsidR="00D7657E">
        <w:rPr>
          <w:rFonts w:ascii="Arial" w:hAnsi="Arial" w:cs="Arial"/>
          <w:sz w:val="24"/>
          <w:szCs w:val="24"/>
        </w:rPr>
        <w:t xml:space="preserve"> (</w:t>
      </w:r>
      <w:r w:rsidR="000D078F">
        <w:rPr>
          <w:rFonts w:ascii="Arial" w:hAnsi="Arial" w:cs="Arial"/>
          <w:sz w:val="24"/>
          <w:szCs w:val="24"/>
        </w:rPr>
        <w:t xml:space="preserve">the </w:t>
      </w:r>
      <w:r w:rsidR="00D7657E">
        <w:rPr>
          <w:rFonts w:ascii="Arial" w:hAnsi="Arial" w:cs="Arial"/>
          <w:sz w:val="24"/>
          <w:szCs w:val="24"/>
        </w:rPr>
        <w:t>Dragon’s Den)</w:t>
      </w:r>
      <w:r>
        <w:rPr>
          <w:rFonts w:ascii="Arial" w:hAnsi="Arial" w:cs="Arial"/>
          <w:sz w:val="24"/>
          <w:szCs w:val="24"/>
        </w:rPr>
        <w:t xml:space="preserve"> in partnership with LVRN, </w:t>
      </w:r>
      <w:r w:rsidR="00BC22D5">
        <w:rPr>
          <w:rFonts w:ascii="Arial" w:hAnsi="Arial" w:cs="Arial"/>
          <w:sz w:val="24"/>
          <w:szCs w:val="24"/>
        </w:rPr>
        <w:t xml:space="preserve">which introduced various initiatives centred around </w:t>
      </w:r>
      <w:r>
        <w:rPr>
          <w:rFonts w:ascii="Arial" w:hAnsi="Arial" w:cs="Arial"/>
          <w:sz w:val="24"/>
          <w:szCs w:val="24"/>
        </w:rPr>
        <w:t>violen</w:t>
      </w:r>
      <w:r w:rsidR="00BC22D5">
        <w:rPr>
          <w:rFonts w:ascii="Arial" w:hAnsi="Arial" w:cs="Arial"/>
          <w:sz w:val="24"/>
          <w:szCs w:val="24"/>
        </w:rPr>
        <w:t>ce</w:t>
      </w:r>
      <w:r>
        <w:rPr>
          <w:rFonts w:ascii="Arial" w:hAnsi="Arial" w:cs="Arial"/>
          <w:sz w:val="24"/>
          <w:szCs w:val="24"/>
        </w:rPr>
        <w:t xml:space="preserve"> reduction</w:t>
      </w:r>
      <w:r w:rsidR="000D078F">
        <w:rPr>
          <w:rFonts w:ascii="Arial" w:hAnsi="Arial" w:cs="Arial"/>
          <w:sz w:val="24"/>
          <w:szCs w:val="24"/>
        </w:rPr>
        <w:t>. T</w:t>
      </w:r>
      <w:r>
        <w:rPr>
          <w:rFonts w:ascii="Arial" w:hAnsi="Arial" w:cs="Arial"/>
          <w:sz w:val="24"/>
          <w:szCs w:val="24"/>
        </w:rPr>
        <w:t>h</w:t>
      </w:r>
      <w:r w:rsidR="000D078F">
        <w:rPr>
          <w:rFonts w:ascii="Arial" w:hAnsi="Arial" w:cs="Arial"/>
          <w:sz w:val="24"/>
          <w:szCs w:val="24"/>
        </w:rPr>
        <w:t>is part of the project looks at the</w:t>
      </w:r>
      <w:r>
        <w:rPr>
          <w:rFonts w:ascii="Arial" w:hAnsi="Arial" w:cs="Arial"/>
          <w:sz w:val="24"/>
          <w:szCs w:val="24"/>
        </w:rPr>
        <w:t xml:space="preserve"> implementation of a sensory room</w:t>
      </w:r>
      <w:r w:rsidR="00FD4CA2">
        <w:rPr>
          <w:rFonts w:ascii="Arial" w:hAnsi="Arial" w:cs="Arial"/>
          <w:sz w:val="24"/>
          <w:szCs w:val="24"/>
        </w:rPr>
        <w:t>,</w:t>
      </w:r>
      <w:r>
        <w:rPr>
          <w:rFonts w:ascii="Arial" w:hAnsi="Arial" w:cs="Arial"/>
          <w:sz w:val="24"/>
          <w:szCs w:val="24"/>
        </w:rPr>
        <w:t xml:space="preserve"> </w:t>
      </w:r>
      <w:r w:rsidR="000D078F">
        <w:rPr>
          <w:rFonts w:ascii="Arial" w:hAnsi="Arial" w:cs="Arial"/>
          <w:sz w:val="24"/>
          <w:szCs w:val="24"/>
        </w:rPr>
        <w:t xml:space="preserve">which is </w:t>
      </w:r>
      <w:r>
        <w:rPr>
          <w:rFonts w:ascii="Arial" w:hAnsi="Arial" w:cs="Arial"/>
          <w:sz w:val="24"/>
          <w:szCs w:val="24"/>
        </w:rPr>
        <w:t>situated within the education facility at</w:t>
      </w:r>
      <w:r w:rsidR="00FD4CA2">
        <w:rPr>
          <w:rFonts w:ascii="Arial" w:hAnsi="Arial" w:cs="Arial"/>
          <w:sz w:val="24"/>
          <w:szCs w:val="24"/>
        </w:rPr>
        <w:t xml:space="preserve"> Wymott. </w:t>
      </w:r>
      <w:r w:rsidR="00D7657E" w:rsidRPr="00D7657E">
        <w:rPr>
          <w:rFonts w:ascii="Arial" w:hAnsi="Arial" w:cs="Arial"/>
          <w:sz w:val="24"/>
          <w:szCs w:val="24"/>
        </w:rPr>
        <w:t xml:space="preserve">The Neurodiversity Support Manager (NSM) </w:t>
      </w:r>
      <w:r w:rsidR="00BC22D5">
        <w:rPr>
          <w:rFonts w:ascii="Arial" w:hAnsi="Arial" w:cs="Arial"/>
          <w:sz w:val="24"/>
          <w:szCs w:val="24"/>
        </w:rPr>
        <w:t xml:space="preserve">allows access to </w:t>
      </w:r>
      <w:r w:rsidR="00D7657E" w:rsidRPr="00D7657E">
        <w:rPr>
          <w:rFonts w:ascii="Arial" w:hAnsi="Arial" w:cs="Arial"/>
          <w:sz w:val="24"/>
          <w:szCs w:val="24"/>
        </w:rPr>
        <w:t xml:space="preserve">the sensory </w:t>
      </w:r>
      <w:r w:rsidR="00BC22D5">
        <w:rPr>
          <w:rFonts w:ascii="Arial" w:hAnsi="Arial" w:cs="Arial"/>
          <w:sz w:val="24"/>
          <w:szCs w:val="24"/>
        </w:rPr>
        <w:t xml:space="preserve">room </w:t>
      </w:r>
      <w:r w:rsidR="000D078F">
        <w:rPr>
          <w:rFonts w:ascii="Arial" w:hAnsi="Arial" w:cs="Arial"/>
          <w:sz w:val="24"/>
          <w:szCs w:val="24"/>
        </w:rPr>
        <w:t xml:space="preserve">to prisoners who are </w:t>
      </w:r>
      <w:r w:rsidR="00D7657E" w:rsidRPr="00D7657E">
        <w:rPr>
          <w:rFonts w:ascii="Arial" w:hAnsi="Arial" w:cs="Arial"/>
          <w:sz w:val="24"/>
          <w:szCs w:val="24"/>
        </w:rPr>
        <w:t>neurodiver</w:t>
      </w:r>
      <w:r w:rsidR="000D078F">
        <w:rPr>
          <w:rFonts w:ascii="Arial" w:hAnsi="Arial" w:cs="Arial"/>
          <w:sz w:val="24"/>
          <w:szCs w:val="24"/>
        </w:rPr>
        <w:t>gent</w:t>
      </w:r>
      <w:r w:rsidR="00D7657E" w:rsidRPr="00D7657E">
        <w:rPr>
          <w:rFonts w:ascii="Arial" w:hAnsi="Arial" w:cs="Arial"/>
          <w:sz w:val="24"/>
          <w:szCs w:val="24"/>
        </w:rPr>
        <w:t xml:space="preserve"> and/or </w:t>
      </w:r>
      <w:r w:rsidR="000D078F">
        <w:rPr>
          <w:rFonts w:ascii="Arial" w:hAnsi="Arial" w:cs="Arial"/>
          <w:sz w:val="24"/>
          <w:szCs w:val="24"/>
        </w:rPr>
        <w:t xml:space="preserve">have </w:t>
      </w:r>
      <w:r w:rsidR="00D7657E" w:rsidRPr="00D7657E">
        <w:rPr>
          <w:rFonts w:ascii="Arial" w:hAnsi="Arial" w:cs="Arial"/>
          <w:sz w:val="24"/>
          <w:szCs w:val="24"/>
        </w:rPr>
        <w:t xml:space="preserve">additional learning </w:t>
      </w:r>
      <w:r w:rsidR="000D078F">
        <w:rPr>
          <w:rFonts w:ascii="Arial" w:hAnsi="Arial" w:cs="Arial"/>
          <w:sz w:val="24"/>
          <w:szCs w:val="24"/>
        </w:rPr>
        <w:t xml:space="preserve">or sensory </w:t>
      </w:r>
      <w:r w:rsidR="00D7657E" w:rsidRPr="00D7657E">
        <w:rPr>
          <w:rFonts w:ascii="Arial" w:hAnsi="Arial" w:cs="Arial"/>
          <w:sz w:val="24"/>
          <w:szCs w:val="24"/>
        </w:rPr>
        <w:t>requirements</w:t>
      </w:r>
      <w:r w:rsidR="000D078F">
        <w:rPr>
          <w:rFonts w:ascii="Arial" w:hAnsi="Arial" w:cs="Arial"/>
          <w:sz w:val="24"/>
          <w:szCs w:val="24"/>
        </w:rPr>
        <w:t>.  The sensory room contains a</w:t>
      </w:r>
      <w:r w:rsidR="00D7657E" w:rsidRPr="00D7657E">
        <w:rPr>
          <w:rFonts w:ascii="Arial" w:hAnsi="Arial" w:cs="Arial"/>
          <w:sz w:val="24"/>
          <w:szCs w:val="24"/>
        </w:rPr>
        <w:t xml:space="preserve"> variety of support tools </w:t>
      </w:r>
      <w:r w:rsidR="000D078F">
        <w:rPr>
          <w:rFonts w:ascii="Arial" w:hAnsi="Arial" w:cs="Arial"/>
          <w:sz w:val="24"/>
          <w:szCs w:val="24"/>
        </w:rPr>
        <w:t>and offers</w:t>
      </w:r>
      <w:r w:rsidR="00D7657E" w:rsidRPr="00D7657E">
        <w:rPr>
          <w:rFonts w:ascii="Arial" w:hAnsi="Arial" w:cs="Arial"/>
          <w:sz w:val="24"/>
          <w:szCs w:val="24"/>
        </w:rPr>
        <w:t xml:space="preserve"> a secure, quiet place to be away from the prison</w:t>
      </w:r>
      <w:r w:rsidR="000D078F">
        <w:rPr>
          <w:rFonts w:ascii="Arial" w:hAnsi="Arial" w:cs="Arial"/>
          <w:sz w:val="24"/>
          <w:szCs w:val="24"/>
        </w:rPr>
        <w:t xml:space="preserve"> </w:t>
      </w:r>
      <w:r w:rsidR="00D7657E" w:rsidRPr="00D7657E">
        <w:rPr>
          <w:rFonts w:ascii="Arial" w:hAnsi="Arial" w:cs="Arial"/>
          <w:sz w:val="24"/>
          <w:szCs w:val="24"/>
        </w:rPr>
        <w:t>environment. A safety officer is always present, and prisoners are permitted to bring a buddy or mentor to their sessions.</w:t>
      </w:r>
    </w:p>
    <w:p w14:paraId="714850F9" w14:textId="2AADD592" w:rsidR="00D7657E" w:rsidRDefault="000D078F" w:rsidP="00957C35">
      <w:pPr>
        <w:spacing w:after="120" w:line="480" w:lineRule="auto"/>
        <w:jc w:val="both"/>
        <w:rPr>
          <w:rFonts w:ascii="Arial" w:hAnsi="Arial" w:cs="Arial"/>
          <w:sz w:val="24"/>
          <w:szCs w:val="24"/>
        </w:rPr>
      </w:pPr>
      <w:r>
        <w:rPr>
          <w:rFonts w:ascii="Arial" w:hAnsi="Arial" w:cs="Arial"/>
          <w:sz w:val="24"/>
          <w:szCs w:val="24"/>
        </w:rPr>
        <w:t xml:space="preserve">Evidence demonstrates that </w:t>
      </w:r>
      <w:r w:rsidR="00085E31">
        <w:rPr>
          <w:rFonts w:ascii="Arial" w:hAnsi="Arial" w:cs="Arial"/>
          <w:sz w:val="24"/>
          <w:szCs w:val="24"/>
        </w:rPr>
        <w:t xml:space="preserve">the </w:t>
      </w:r>
      <w:r w:rsidR="00BC437A">
        <w:rPr>
          <w:rFonts w:ascii="Arial" w:hAnsi="Arial" w:cs="Arial"/>
          <w:sz w:val="24"/>
          <w:szCs w:val="24"/>
        </w:rPr>
        <w:t>most</w:t>
      </w:r>
      <w:r w:rsidR="00085E31">
        <w:rPr>
          <w:rFonts w:ascii="Arial" w:hAnsi="Arial" w:cs="Arial"/>
          <w:sz w:val="24"/>
          <w:szCs w:val="24"/>
        </w:rPr>
        <w:t xml:space="preserve"> significant predictor </w:t>
      </w:r>
      <w:r w:rsidR="009A3C29">
        <w:rPr>
          <w:rFonts w:ascii="Arial" w:hAnsi="Arial" w:cs="Arial"/>
          <w:sz w:val="24"/>
          <w:szCs w:val="24"/>
        </w:rPr>
        <w:t>for</w:t>
      </w:r>
      <w:r w:rsidR="00085E31">
        <w:rPr>
          <w:rFonts w:ascii="Arial" w:hAnsi="Arial" w:cs="Arial"/>
          <w:sz w:val="24"/>
          <w:szCs w:val="24"/>
        </w:rPr>
        <w:t xml:space="preserve"> desistence from </w:t>
      </w:r>
      <w:r w:rsidR="00BC437A">
        <w:rPr>
          <w:rFonts w:ascii="Arial" w:hAnsi="Arial" w:cs="Arial"/>
          <w:sz w:val="24"/>
          <w:szCs w:val="24"/>
        </w:rPr>
        <w:t>reoffending</w:t>
      </w:r>
      <w:r w:rsidR="00085E31">
        <w:rPr>
          <w:rFonts w:ascii="Arial" w:hAnsi="Arial" w:cs="Arial"/>
          <w:sz w:val="24"/>
          <w:szCs w:val="24"/>
        </w:rPr>
        <w:t xml:space="preserve"> </w:t>
      </w:r>
      <w:r w:rsidR="009A3C29">
        <w:rPr>
          <w:rFonts w:ascii="Arial" w:hAnsi="Arial" w:cs="Arial"/>
          <w:sz w:val="24"/>
          <w:szCs w:val="24"/>
        </w:rPr>
        <w:t>is</w:t>
      </w:r>
      <w:r w:rsidR="00085E31">
        <w:rPr>
          <w:rFonts w:ascii="Arial" w:hAnsi="Arial" w:cs="Arial"/>
          <w:sz w:val="24"/>
          <w:szCs w:val="24"/>
        </w:rPr>
        <w:t xml:space="preserve"> to engage in pro-social networks that serve to develop positive identities and support </w:t>
      </w:r>
      <w:r w:rsidR="00BC437A">
        <w:rPr>
          <w:rFonts w:ascii="Arial" w:hAnsi="Arial" w:cs="Arial"/>
          <w:sz w:val="24"/>
          <w:szCs w:val="24"/>
        </w:rPr>
        <w:t>engagement</w:t>
      </w:r>
      <w:r w:rsidR="00085E31">
        <w:rPr>
          <w:rFonts w:ascii="Arial" w:hAnsi="Arial" w:cs="Arial"/>
          <w:sz w:val="24"/>
          <w:szCs w:val="24"/>
        </w:rPr>
        <w:t xml:space="preserve"> in meaningful activities. Removing barriers and stigmatising attitudes </w:t>
      </w:r>
      <w:r w:rsidR="009A3C29">
        <w:rPr>
          <w:rFonts w:ascii="Arial" w:hAnsi="Arial" w:cs="Arial"/>
          <w:sz w:val="24"/>
          <w:szCs w:val="24"/>
        </w:rPr>
        <w:t>can</w:t>
      </w:r>
      <w:r w:rsidR="00BC437A">
        <w:rPr>
          <w:rFonts w:ascii="Arial" w:hAnsi="Arial" w:cs="Arial"/>
          <w:sz w:val="24"/>
          <w:szCs w:val="24"/>
        </w:rPr>
        <w:t xml:space="preserve"> enable individuals to build personal and social recovery </w:t>
      </w:r>
      <w:r w:rsidR="009A3C29">
        <w:rPr>
          <w:rFonts w:ascii="Arial" w:hAnsi="Arial" w:cs="Arial"/>
          <w:sz w:val="24"/>
          <w:szCs w:val="24"/>
        </w:rPr>
        <w:t xml:space="preserve">and prevent relapse </w:t>
      </w:r>
      <w:r w:rsidR="00BC437A">
        <w:rPr>
          <w:rFonts w:ascii="Arial" w:hAnsi="Arial" w:cs="Arial"/>
          <w:sz w:val="24"/>
          <w:szCs w:val="24"/>
        </w:rPr>
        <w:t xml:space="preserve">(Musgrove and Best, 2019). To have an impact on desistence from crime, a </w:t>
      </w:r>
      <w:r w:rsidR="00BC437A">
        <w:rPr>
          <w:rFonts w:ascii="Arial" w:hAnsi="Arial" w:cs="Arial"/>
          <w:sz w:val="24"/>
          <w:szCs w:val="24"/>
        </w:rPr>
        <w:lastRenderedPageBreak/>
        <w:t xml:space="preserve">focus on building and strengthening resources available to prisoners is key (Mann et al, 2018) </w:t>
      </w:r>
    </w:p>
    <w:p w14:paraId="06D8DB97" w14:textId="32B3617E" w:rsidR="002B7827" w:rsidRDefault="00D7657E" w:rsidP="00957C35">
      <w:pPr>
        <w:spacing w:after="120" w:line="480" w:lineRule="auto"/>
        <w:jc w:val="both"/>
        <w:rPr>
          <w:rFonts w:ascii="Arial" w:eastAsia="Times New Roman" w:hAnsi="Arial" w:cs="Arial"/>
          <w:sz w:val="24"/>
          <w:szCs w:val="24"/>
          <w:lang w:eastAsia="en-GB"/>
        </w:rPr>
      </w:pPr>
      <w:r w:rsidRPr="008673E6">
        <w:rPr>
          <w:rFonts w:ascii="Arial" w:hAnsi="Arial" w:cs="Arial"/>
          <w:sz w:val="24"/>
          <w:szCs w:val="24"/>
        </w:rPr>
        <w:t>The room's purpose and basic terms of use are outlined in a</w:t>
      </w:r>
      <w:r w:rsidR="009102DA">
        <w:rPr>
          <w:rFonts w:ascii="Arial" w:hAnsi="Arial" w:cs="Arial"/>
          <w:sz w:val="24"/>
          <w:szCs w:val="24"/>
        </w:rPr>
        <w:t xml:space="preserve">n </w:t>
      </w:r>
      <w:r w:rsidRPr="008673E6">
        <w:rPr>
          <w:rFonts w:ascii="Arial" w:hAnsi="Arial" w:cs="Arial"/>
          <w:sz w:val="24"/>
          <w:szCs w:val="24"/>
        </w:rPr>
        <w:t xml:space="preserve">agreement that prisoners sign after being informed about the resources and support available to them. </w:t>
      </w:r>
      <w:r w:rsidRPr="008673E6">
        <w:rPr>
          <w:rFonts w:ascii="Arial" w:hAnsi="Arial" w:cs="Arial"/>
          <w:sz w:val="24"/>
          <w:szCs w:val="24"/>
        </w:rPr>
        <w:br/>
        <w:t xml:space="preserve">In order to encourage reflective behaviour and allow for the measurement of impact, prisoners are encouraged to submit comments on their time spent in the room. </w:t>
      </w:r>
      <w:r w:rsidRPr="008673E6">
        <w:rPr>
          <w:rFonts w:ascii="Arial" w:hAnsi="Arial" w:cs="Arial"/>
          <w:sz w:val="24"/>
          <w:szCs w:val="24"/>
        </w:rPr>
        <w:br/>
      </w:r>
      <w:r w:rsidR="00867858">
        <w:rPr>
          <w:rFonts w:ascii="Arial" w:hAnsi="Arial" w:cs="Arial"/>
          <w:sz w:val="24"/>
          <w:szCs w:val="24"/>
        </w:rPr>
        <w:t>Prisoners</w:t>
      </w:r>
      <w:r w:rsidRPr="008673E6">
        <w:rPr>
          <w:rFonts w:ascii="Arial" w:hAnsi="Arial" w:cs="Arial"/>
          <w:sz w:val="24"/>
          <w:szCs w:val="24"/>
        </w:rPr>
        <w:t xml:space="preserve"> have discretion over how they use the room during sessions. They are however, encouraged to experiment with various tools and methods to find the ones that work best for them. </w:t>
      </w:r>
      <w:r w:rsidR="009102DA">
        <w:rPr>
          <w:rFonts w:ascii="Arial" w:hAnsi="Arial" w:cs="Arial"/>
          <w:sz w:val="24"/>
          <w:szCs w:val="24"/>
        </w:rPr>
        <w:t>This may consist of u</w:t>
      </w:r>
      <w:r w:rsidRPr="008673E6">
        <w:rPr>
          <w:rFonts w:ascii="Arial" w:hAnsi="Arial" w:cs="Arial"/>
          <w:sz w:val="24"/>
          <w:szCs w:val="24"/>
        </w:rPr>
        <w:t xml:space="preserve">sing the weighted blanket, </w:t>
      </w:r>
      <w:r w:rsidR="009102DA">
        <w:rPr>
          <w:rFonts w:ascii="Arial" w:hAnsi="Arial" w:cs="Arial"/>
          <w:sz w:val="24"/>
          <w:szCs w:val="24"/>
        </w:rPr>
        <w:t xml:space="preserve">doing crafts such as </w:t>
      </w:r>
      <w:r w:rsidRPr="008673E6">
        <w:rPr>
          <w:rFonts w:ascii="Arial" w:hAnsi="Arial" w:cs="Arial"/>
          <w:sz w:val="24"/>
          <w:szCs w:val="24"/>
        </w:rPr>
        <w:t xml:space="preserve">colouring and painting, </w:t>
      </w:r>
      <w:r w:rsidR="009102DA">
        <w:rPr>
          <w:rFonts w:ascii="Arial" w:hAnsi="Arial" w:cs="Arial"/>
          <w:sz w:val="24"/>
          <w:szCs w:val="24"/>
        </w:rPr>
        <w:t xml:space="preserve">using the </w:t>
      </w:r>
      <w:r w:rsidRPr="008673E6">
        <w:rPr>
          <w:rFonts w:ascii="Arial" w:hAnsi="Arial" w:cs="Arial"/>
          <w:sz w:val="24"/>
          <w:szCs w:val="24"/>
        </w:rPr>
        <w:t>fidget toys, watching TV, listening to music, playing X-Box, or just having a private area for quiet contemplation or conversation.</w:t>
      </w:r>
      <w:r w:rsidR="008673E6" w:rsidRPr="008673E6">
        <w:rPr>
          <w:rFonts w:ascii="Arial" w:hAnsi="Arial" w:cs="Arial"/>
          <w:sz w:val="24"/>
          <w:szCs w:val="24"/>
        </w:rPr>
        <w:t xml:space="preserve"> </w:t>
      </w:r>
      <w:r w:rsidR="00DD17AD">
        <w:rPr>
          <w:rFonts w:ascii="Arial" w:hAnsi="Arial" w:cs="Arial"/>
          <w:sz w:val="24"/>
          <w:szCs w:val="24"/>
        </w:rPr>
        <w:t>Light music, a weighted blanket, and a calm atmosphere all aid decompression, grounding, and relaxation</w:t>
      </w:r>
      <w:r w:rsidR="009102DA">
        <w:rPr>
          <w:rFonts w:ascii="Arial" w:hAnsi="Arial" w:cs="Arial"/>
          <w:sz w:val="24"/>
          <w:szCs w:val="24"/>
        </w:rPr>
        <w:t>, which are all</w:t>
      </w:r>
      <w:r w:rsidR="00DD17AD">
        <w:rPr>
          <w:rFonts w:ascii="Arial" w:hAnsi="Arial" w:cs="Arial"/>
          <w:sz w:val="24"/>
          <w:szCs w:val="24"/>
        </w:rPr>
        <w:t xml:space="preserve"> beneficial for people with autism or ADHD to thrive</w:t>
      </w:r>
      <w:r w:rsidR="009102DA">
        <w:rPr>
          <w:rFonts w:ascii="Arial" w:hAnsi="Arial" w:cs="Arial"/>
          <w:sz w:val="24"/>
          <w:szCs w:val="24"/>
        </w:rPr>
        <w:t xml:space="preserve"> (</w:t>
      </w:r>
      <w:proofErr w:type="spellStart"/>
      <w:r w:rsidR="009102DA">
        <w:rPr>
          <w:rFonts w:ascii="Arial" w:hAnsi="Arial" w:cs="Arial"/>
          <w:sz w:val="24"/>
          <w:szCs w:val="24"/>
        </w:rPr>
        <w:t>Udonsi</w:t>
      </w:r>
      <w:proofErr w:type="spellEnd"/>
      <w:r w:rsidR="009102DA">
        <w:rPr>
          <w:rFonts w:ascii="Arial" w:hAnsi="Arial" w:cs="Arial"/>
          <w:sz w:val="24"/>
          <w:szCs w:val="24"/>
        </w:rPr>
        <w:t>, 2023).</w:t>
      </w:r>
      <w:r w:rsidR="002B7827">
        <w:rPr>
          <w:rFonts w:ascii="Arial" w:eastAsia="Times New Roman" w:hAnsi="Arial" w:cs="Arial"/>
          <w:sz w:val="24"/>
          <w:szCs w:val="24"/>
          <w:lang w:eastAsia="en-GB"/>
        </w:rPr>
        <w:t xml:space="preserve"> </w:t>
      </w:r>
      <w:r w:rsidR="008673E6" w:rsidRPr="008673E6">
        <w:rPr>
          <w:rFonts w:ascii="Arial" w:eastAsia="Times New Roman" w:hAnsi="Arial" w:cs="Arial"/>
          <w:sz w:val="24"/>
          <w:szCs w:val="24"/>
          <w:lang w:eastAsia="en-GB"/>
        </w:rPr>
        <w:t xml:space="preserve">Staff members are urged to use the referral mechanism that is in place to assist </w:t>
      </w:r>
      <w:r w:rsidR="009102DA">
        <w:rPr>
          <w:rFonts w:ascii="Arial" w:eastAsia="Times New Roman" w:hAnsi="Arial" w:cs="Arial"/>
          <w:sz w:val="24"/>
          <w:szCs w:val="24"/>
          <w:lang w:eastAsia="en-GB"/>
        </w:rPr>
        <w:t xml:space="preserve">men </w:t>
      </w:r>
      <w:r w:rsidR="008673E6" w:rsidRPr="008673E6">
        <w:rPr>
          <w:rFonts w:ascii="Arial" w:eastAsia="Times New Roman" w:hAnsi="Arial" w:cs="Arial"/>
          <w:sz w:val="24"/>
          <w:szCs w:val="24"/>
          <w:lang w:eastAsia="en-GB"/>
        </w:rPr>
        <w:t xml:space="preserve">who could be experiencing a crisis, whether </w:t>
      </w:r>
      <w:r w:rsidR="008673E6" w:rsidRPr="006E1D37">
        <w:rPr>
          <w:rFonts w:ascii="Arial" w:eastAsia="Times New Roman" w:hAnsi="Arial" w:cs="Arial"/>
          <w:sz w:val="24"/>
          <w:szCs w:val="24"/>
          <w:lang w:eastAsia="en-GB"/>
        </w:rPr>
        <w:t xml:space="preserve">they </w:t>
      </w:r>
      <w:r w:rsidR="006E1D37" w:rsidRPr="006E1D37">
        <w:rPr>
          <w:rFonts w:ascii="Arial" w:eastAsia="Times New Roman" w:hAnsi="Arial" w:cs="Arial"/>
          <w:sz w:val="24"/>
          <w:szCs w:val="24"/>
          <w:lang w:eastAsia="en-GB"/>
        </w:rPr>
        <w:t>are subject to a</w:t>
      </w:r>
      <w:r w:rsidR="008673E6" w:rsidRPr="006E1D37">
        <w:rPr>
          <w:rFonts w:ascii="Arial" w:eastAsia="Times New Roman" w:hAnsi="Arial" w:cs="Arial"/>
          <w:sz w:val="24"/>
          <w:szCs w:val="24"/>
          <w:lang w:eastAsia="en-GB"/>
        </w:rPr>
        <w:t xml:space="preserve"> </w:t>
      </w:r>
      <w:r w:rsidR="008673E6" w:rsidRPr="008673E6">
        <w:rPr>
          <w:rFonts w:ascii="Arial" w:eastAsia="Times New Roman" w:hAnsi="Arial" w:cs="Arial"/>
          <w:sz w:val="24"/>
          <w:szCs w:val="24"/>
          <w:lang w:eastAsia="en-GB"/>
        </w:rPr>
        <w:t>CSIP</w:t>
      </w:r>
      <w:r w:rsidR="002B7827">
        <w:rPr>
          <w:rFonts w:ascii="Arial" w:eastAsia="Times New Roman" w:hAnsi="Arial" w:cs="Arial"/>
          <w:sz w:val="24"/>
          <w:szCs w:val="24"/>
          <w:lang w:eastAsia="en-GB"/>
        </w:rPr>
        <w:t xml:space="preserve"> (challenge support and intervention plan)</w:t>
      </w:r>
      <w:r w:rsidR="008673E6" w:rsidRPr="008673E6">
        <w:rPr>
          <w:rFonts w:ascii="Arial" w:eastAsia="Times New Roman" w:hAnsi="Arial" w:cs="Arial"/>
          <w:sz w:val="24"/>
          <w:szCs w:val="24"/>
          <w:lang w:eastAsia="en-GB"/>
        </w:rPr>
        <w:t>, o</w:t>
      </w:r>
      <w:r w:rsidR="002B7827">
        <w:rPr>
          <w:rFonts w:ascii="Arial" w:eastAsia="Times New Roman" w:hAnsi="Arial" w:cs="Arial"/>
          <w:sz w:val="24"/>
          <w:szCs w:val="24"/>
          <w:lang w:eastAsia="en-GB"/>
        </w:rPr>
        <w:t>r</w:t>
      </w:r>
      <w:r w:rsidR="008673E6" w:rsidRPr="008673E6">
        <w:rPr>
          <w:rFonts w:ascii="Arial" w:eastAsia="Times New Roman" w:hAnsi="Arial" w:cs="Arial"/>
          <w:sz w:val="24"/>
          <w:szCs w:val="24"/>
          <w:lang w:eastAsia="en-GB"/>
        </w:rPr>
        <w:t xml:space="preserve"> an ACCT</w:t>
      </w:r>
      <w:r w:rsidR="002B7827">
        <w:rPr>
          <w:rFonts w:ascii="Arial" w:eastAsia="Times New Roman" w:hAnsi="Arial" w:cs="Arial"/>
          <w:sz w:val="24"/>
          <w:szCs w:val="24"/>
          <w:lang w:eastAsia="en-GB"/>
        </w:rPr>
        <w:t xml:space="preserve"> (assessment care in custody</w:t>
      </w:r>
      <w:r w:rsidR="00CD6526">
        <w:rPr>
          <w:rFonts w:ascii="Arial" w:eastAsia="Times New Roman" w:hAnsi="Arial" w:cs="Arial"/>
          <w:sz w:val="24"/>
          <w:szCs w:val="24"/>
          <w:lang w:eastAsia="en-GB"/>
        </w:rPr>
        <w:t xml:space="preserve"> </w:t>
      </w:r>
      <w:r w:rsidR="006E1D37">
        <w:rPr>
          <w:rFonts w:ascii="Arial" w:eastAsia="Times New Roman" w:hAnsi="Arial" w:cs="Arial"/>
          <w:sz w:val="24"/>
          <w:szCs w:val="24"/>
          <w:lang w:eastAsia="en-GB"/>
        </w:rPr>
        <w:t xml:space="preserve">and </w:t>
      </w:r>
      <w:r w:rsidR="00CD6526">
        <w:rPr>
          <w:rFonts w:ascii="Arial" w:eastAsia="Times New Roman" w:hAnsi="Arial" w:cs="Arial"/>
          <w:sz w:val="24"/>
          <w:szCs w:val="24"/>
          <w:lang w:eastAsia="en-GB"/>
        </w:rPr>
        <w:t>teamwork</w:t>
      </w:r>
      <w:r w:rsidR="002B7827">
        <w:rPr>
          <w:rFonts w:ascii="Arial" w:eastAsia="Times New Roman" w:hAnsi="Arial" w:cs="Arial"/>
          <w:sz w:val="24"/>
          <w:szCs w:val="24"/>
          <w:lang w:eastAsia="en-GB"/>
        </w:rPr>
        <w:t>)</w:t>
      </w:r>
      <w:r w:rsidR="008673E6" w:rsidRPr="008673E6">
        <w:rPr>
          <w:rFonts w:ascii="Arial" w:eastAsia="Times New Roman" w:hAnsi="Arial" w:cs="Arial"/>
          <w:sz w:val="24"/>
          <w:szCs w:val="24"/>
          <w:lang w:eastAsia="en-GB"/>
        </w:rPr>
        <w:t>, or having difficulty adjusting to prison life.</w:t>
      </w:r>
      <w:r w:rsidR="008673E6">
        <w:rPr>
          <w:rFonts w:ascii="Arial" w:eastAsia="Times New Roman" w:hAnsi="Arial" w:cs="Arial"/>
          <w:sz w:val="24"/>
          <w:szCs w:val="24"/>
          <w:lang w:eastAsia="en-GB"/>
        </w:rPr>
        <w:t xml:space="preserve"> </w:t>
      </w:r>
    </w:p>
    <w:p w14:paraId="0949A489" w14:textId="45080B2A" w:rsidR="00D7657E" w:rsidRPr="00517A52" w:rsidRDefault="00D7657E" w:rsidP="00957C35">
      <w:pPr>
        <w:spacing w:after="120" w:line="480" w:lineRule="auto"/>
        <w:jc w:val="both"/>
        <w:rPr>
          <w:rFonts w:ascii="Arial" w:hAnsi="Arial" w:cs="Arial"/>
          <w:sz w:val="24"/>
          <w:szCs w:val="24"/>
        </w:rPr>
      </w:pPr>
      <w:r w:rsidRPr="008673E6">
        <w:rPr>
          <w:rFonts w:ascii="Arial" w:hAnsi="Arial" w:cs="Arial"/>
          <w:sz w:val="24"/>
          <w:szCs w:val="24"/>
        </w:rPr>
        <w:t xml:space="preserve">This report will explore and </w:t>
      </w:r>
      <w:r w:rsidR="006E1D37">
        <w:rPr>
          <w:rFonts w:ascii="Arial" w:hAnsi="Arial" w:cs="Arial"/>
          <w:sz w:val="24"/>
          <w:szCs w:val="24"/>
        </w:rPr>
        <w:t>evaluate prisoner and</w:t>
      </w:r>
      <w:r w:rsidR="008673E6">
        <w:rPr>
          <w:rFonts w:ascii="Arial" w:hAnsi="Arial" w:cs="Arial"/>
          <w:sz w:val="24"/>
          <w:szCs w:val="24"/>
        </w:rPr>
        <w:t xml:space="preserve"> prison staff</w:t>
      </w:r>
      <w:r w:rsidRPr="008673E6">
        <w:rPr>
          <w:rFonts w:ascii="Arial" w:hAnsi="Arial" w:cs="Arial"/>
          <w:sz w:val="24"/>
          <w:szCs w:val="24"/>
        </w:rPr>
        <w:t xml:space="preserve"> experience and feedback of the sensory ro</w:t>
      </w:r>
      <w:r w:rsidR="002B7827">
        <w:rPr>
          <w:rFonts w:ascii="Arial" w:hAnsi="Arial" w:cs="Arial"/>
          <w:sz w:val="24"/>
          <w:szCs w:val="24"/>
        </w:rPr>
        <w:t xml:space="preserve">om at Wymott, </w:t>
      </w:r>
      <w:r w:rsidR="00CD6526">
        <w:rPr>
          <w:rFonts w:ascii="Arial" w:hAnsi="Arial" w:cs="Arial"/>
          <w:sz w:val="24"/>
          <w:szCs w:val="24"/>
        </w:rPr>
        <w:t>and ends with</w:t>
      </w:r>
      <w:r w:rsidR="002B7827">
        <w:rPr>
          <w:rFonts w:ascii="Arial" w:hAnsi="Arial" w:cs="Arial"/>
          <w:sz w:val="24"/>
          <w:szCs w:val="24"/>
        </w:rPr>
        <w:t xml:space="preserve"> </w:t>
      </w:r>
      <w:r w:rsidR="00CD6526">
        <w:rPr>
          <w:rFonts w:ascii="Arial" w:hAnsi="Arial" w:cs="Arial"/>
          <w:sz w:val="24"/>
          <w:szCs w:val="24"/>
        </w:rPr>
        <w:t>some</w:t>
      </w:r>
      <w:r w:rsidR="002B7827">
        <w:rPr>
          <w:rFonts w:ascii="Arial" w:hAnsi="Arial" w:cs="Arial"/>
          <w:sz w:val="24"/>
          <w:szCs w:val="24"/>
        </w:rPr>
        <w:t xml:space="preserve"> recommendations for future</w:t>
      </w:r>
      <w:r w:rsidR="00CD6526">
        <w:rPr>
          <w:rFonts w:ascii="Arial" w:hAnsi="Arial" w:cs="Arial"/>
          <w:sz w:val="24"/>
          <w:szCs w:val="24"/>
        </w:rPr>
        <w:t xml:space="preserve"> developments or use of the room</w:t>
      </w:r>
      <w:r w:rsidR="002B7827">
        <w:rPr>
          <w:rFonts w:ascii="Arial" w:hAnsi="Arial" w:cs="Arial"/>
          <w:sz w:val="24"/>
          <w:szCs w:val="24"/>
        </w:rPr>
        <w:t>.</w:t>
      </w:r>
    </w:p>
    <w:p w14:paraId="1D1E89F1" w14:textId="19729C37" w:rsidR="001519E7" w:rsidRDefault="00133889" w:rsidP="00957C35">
      <w:pPr>
        <w:pStyle w:val="Heading1"/>
        <w:spacing w:before="0" w:after="120"/>
      </w:pPr>
      <w:r w:rsidRPr="00133889">
        <w:t>Literature Review</w:t>
      </w:r>
    </w:p>
    <w:p w14:paraId="056EFDD3" w14:textId="73CD034A" w:rsidR="00E5352F" w:rsidRPr="00E5352F" w:rsidRDefault="00E5352F" w:rsidP="00957C35">
      <w:pPr>
        <w:spacing w:after="120" w:line="480" w:lineRule="auto"/>
        <w:jc w:val="both"/>
        <w:rPr>
          <w:rFonts w:ascii="Arial" w:hAnsi="Arial" w:cs="Arial"/>
          <w:sz w:val="24"/>
          <w:szCs w:val="24"/>
        </w:rPr>
      </w:pPr>
      <w:r>
        <w:rPr>
          <w:rFonts w:ascii="Arial" w:hAnsi="Arial" w:cs="Arial"/>
          <w:sz w:val="24"/>
          <w:szCs w:val="24"/>
        </w:rPr>
        <w:t xml:space="preserve">Recently published statistics </w:t>
      </w:r>
      <w:r w:rsidR="00085E31">
        <w:rPr>
          <w:rFonts w:ascii="Arial" w:hAnsi="Arial" w:cs="Arial"/>
          <w:sz w:val="24"/>
          <w:szCs w:val="24"/>
        </w:rPr>
        <w:t>showed</w:t>
      </w:r>
      <w:r>
        <w:rPr>
          <w:rFonts w:ascii="Arial" w:hAnsi="Arial" w:cs="Arial"/>
          <w:sz w:val="24"/>
          <w:szCs w:val="24"/>
        </w:rPr>
        <w:t xml:space="preserve"> assault incidents are increasing</w:t>
      </w:r>
      <w:r w:rsidR="00CD6526">
        <w:rPr>
          <w:rFonts w:ascii="Arial" w:hAnsi="Arial" w:cs="Arial"/>
          <w:sz w:val="24"/>
          <w:szCs w:val="24"/>
        </w:rPr>
        <w:t xml:space="preserve"> in prison</w:t>
      </w:r>
      <w:r>
        <w:rPr>
          <w:rFonts w:ascii="Arial" w:hAnsi="Arial" w:cs="Arial"/>
          <w:sz w:val="24"/>
          <w:szCs w:val="24"/>
        </w:rPr>
        <w:t xml:space="preserve">. In 2010, there were 14,356 assault incidents (169 incidents per 1,000 prisoners). </w:t>
      </w:r>
      <w:r w:rsidR="00CD6526">
        <w:rPr>
          <w:rFonts w:ascii="Arial" w:hAnsi="Arial" w:cs="Arial"/>
          <w:sz w:val="24"/>
          <w:szCs w:val="24"/>
        </w:rPr>
        <w:t xml:space="preserve">By </w:t>
      </w:r>
      <w:r>
        <w:rPr>
          <w:rFonts w:ascii="Arial" w:hAnsi="Arial" w:cs="Arial"/>
          <w:sz w:val="24"/>
          <w:szCs w:val="24"/>
        </w:rPr>
        <w:t>June 2022</w:t>
      </w:r>
      <w:r w:rsidR="00CD6526">
        <w:rPr>
          <w:rFonts w:ascii="Arial" w:hAnsi="Arial" w:cs="Arial"/>
          <w:sz w:val="24"/>
          <w:szCs w:val="24"/>
        </w:rPr>
        <w:t xml:space="preserve">, the </w:t>
      </w:r>
      <w:r>
        <w:rPr>
          <w:rFonts w:ascii="Arial" w:hAnsi="Arial" w:cs="Arial"/>
          <w:sz w:val="24"/>
          <w:szCs w:val="24"/>
        </w:rPr>
        <w:t xml:space="preserve">annual number of incidents had grown to 20,551 (260 incidents per 1,000 prisoners). The number of gang affiliated </w:t>
      </w:r>
      <w:r w:rsidR="00085E31">
        <w:rPr>
          <w:rFonts w:ascii="Arial" w:hAnsi="Arial" w:cs="Arial"/>
          <w:sz w:val="24"/>
          <w:szCs w:val="24"/>
        </w:rPr>
        <w:t>individuals</w:t>
      </w:r>
      <w:r>
        <w:rPr>
          <w:rFonts w:ascii="Arial" w:hAnsi="Arial" w:cs="Arial"/>
          <w:sz w:val="24"/>
          <w:szCs w:val="24"/>
        </w:rPr>
        <w:t xml:space="preserve">, both in custody and in the </w:t>
      </w:r>
      <w:r>
        <w:rPr>
          <w:rFonts w:ascii="Arial" w:hAnsi="Arial" w:cs="Arial"/>
          <w:sz w:val="24"/>
          <w:szCs w:val="24"/>
        </w:rPr>
        <w:lastRenderedPageBreak/>
        <w:t>community has also risen in the last decade, despite</w:t>
      </w:r>
      <w:r w:rsidR="00085E31">
        <w:rPr>
          <w:rFonts w:ascii="Arial" w:hAnsi="Arial" w:cs="Arial"/>
          <w:sz w:val="24"/>
          <w:szCs w:val="24"/>
        </w:rPr>
        <w:t xml:space="preserve"> </w:t>
      </w:r>
      <w:r w:rsidR="00CD6526">
        <w:rPr>
          <w:rFonts w:ascii="Arial" w:hAnsi="Arial" w:cs="Arial"/>
          <w:sz w:val="24"/>
          <w:szCs w:val="24"/>
        </w:rPr>
        <w:t xml:space="preserve">the recommendations put forward in </w:t>
      </w:r>
      <w:r w:rsidR="00085E31">
        <w:rPr>
          <w:rFonts w:ascii="Arial" w:hAnsi="Arial" w:cs="Arial"/>
          <w:sz w:val="24"/>
          <w:szCs w:val="24"/>
        </w:rPr>
        <w:t>Catch22’s 2014 study</w:t>
      </w:r>
      <w:r w:rsidR="00CD6526">
        <w:rPr>
          <w:rFonts w:ascii="Arial" w:hAnsi="Arial" w:cs="Arial"/>
          <w:sz w:val="24"/>
          <w:szCs w:val="24"/>
        </w:rPr>
        <w:t xml:space="preserve"> about how to reduce gang violence (Catch-22, 2024)</w:t>
      </w:r>
      <w:r w:rsidR="00085E31">
        <w:rPr>
          <w:rFonts w:ascii="Arial" w:hAnsi="Arial" w:cs="Arial"/>
          <w:sz w:val="24"/>
          <w:szCs w:val="24"/>
        </w:rPr>
        <w:t>.</w:t>
      </w:r>
    </w:p>
    <w:p w14:paraId="508984BD" w14:textId="3FEE0CA1" w:rsidR="004A5527" w:rsidRPr="004A5527" w:rsidRDefault="004A5527" w:rsidP="00957C35">
      <w:pPr>
        <w:spacing w:after="120" w:line="480" w:lineRule="auto"/>
        <w:jc w:val="both"/>
        <w:rPr>
          <w:rFonts w:ascii="Times New Roman" w:eastAsia="Times New Roman" w:hAnsi="Times New Roman" w:cs="Times New Roman"/>
          <w:sz w:val="24"/>
          <w:szCs w:val="24"/>
          <w:lang w:eastAsia="en-GB"/>
        </w:rPr>
      </w:pPr>
      <w:r>
        <w:rPr>
          <w:rFonts w:ascii="Arial" w:hAnsi="Arial" w:cs="Arial"/>
          <w:sz w:val="24"/>
          <w:szCs w:val="24"/>
        </w:rPr>
        <w:t>Catch22 published research from their specialist research unit, The Dawes Research Unit, a decade ago. According to the 2014 study on the nature of prison gangs</w:t>
      </w:r>
      <w:r w:rsidR="007C017D">
        <w:rPr>
          <w:rFonts w:ascii="Arial" w:hAnsi="Arial" w:cs="Arial"/>
          <w:sz w:val="24"/>
          <w:szCs w:val="24"/>
        </w:rPr>
        <w:t xml:space="preserve"> (Catch-22, 2014)</w:t>
      </w:r>
      <w:r>
        <w:rPr>
          <w:rFonts w:ascii="Arial" w:hAnsi="Arial" w:cs="Arial"/>
          <w:sz w:val="24"/>
          <w:szCs w:val="24"/>
        </w:rPr>
        <w:t xml:space="preserve">, gang members were disproportionately responsible for violent crimes. In order to reduce </w:t>
      </w:r>
      <w:r w:rsidR="00E5352F">
        <w:rPr>
          <w:rFonts w:ascii="Arial" w:hAnsi="Arial" w:cs="Arial"/>
          <w:sz w:val="24"/>
          <w:szCs w:val="24"/>
        </w:rPr>
        <w:t>violence</w:t>
      </w:r>
      <w:r>
        <w:rPr>
          <w:rFonts w:ascii="Arial" w:hAnsi="Arial" w:cs="Arial"/>
          <w:sz w:val="24"/>
          <w:szCs w:val="24"/>
        </w:rPr>
        <w:t xml:space="preserve"> in </w:t>
      </w:r>
      <w:r w:rsidR="00E5352F">
        <w:rPr>
          <w:rFonts w:ascii="Arial" w:hAnsi="Arial" w:cs="Arial"/>
          <w:sz w:val="24"/>
          <w:szCs w:val="24"/>
        </w:rPr>
        <w:t>prison</w:t>
      </w:r>
      <w:r>
        <w:rPr>
          <w:rFonts w:ascii="Arial" w:hAnsi="Arial" w:cs="Arial"/>
          <w:sz w:val="24"/>
          <w:szCs w:val="24"/>
        </w:rPr>
        <w:t xml:space="preserve">, the study concluded </w:t>
      </w:r>
      <w:r w:rsidR="00E5352F">
        <w:rPr>
          <w:rFonts w:ascii="Arial" w:hAnsi="Arial" w:cs="Arial"/>
          <w:sz w:val="24"/>
          <w:szCs w:val="24"/>
        </w:rPr>
        <w:t xml:space="preserve">that </w:t>
      </w:r>
      <w:r w:rsidR="007C017D" w:rsidRPr="007C017D">
        <w:rPr>
          <w:rFonts w:ascii="Arial" w:hAnsi="Arial" w:cs="Arial"/>
          <w:sz w:val="24"/>
          <w:szCs w:val="24"/>
        </w:rPr>
        <w:t xml:space="preserve">that safely and sensitively managing gangs, supporting gang-affiliated individuals, and encouraging gang exit </w:t>
      </w:r>
      <w:r w:rsidR="00957C35">
        <w:rPr>
          <w:rFonts w:ascii="Arial" w:hAnsi="Arial" w:cs="Arial"/>
          <w:sz w:val="24"/>
          <w:szCs w:val="24"/>
        </w:rPr>
        <w:t>whilst in</w:t>
      </w:r>
      <w:r w:rsidR="007C017D" w:rsidRPr="007C017D">
        <w:rPr>
          <w:rFonts w:ascii="Arial" w:hAnsi="Arial" w:cs="Arial"/>
          <w:sz w:val="24"/>
          <w:szCs w:val="24"/>
        </w:rPr>
        <w:t xml:space="preserve"> custody </w:t>
      </w:r>
      <w:r w:rsidR="00867858">
        <w:rPr>
          <w:rFonts w:ascii="Arial" w:hAnsi="Arial" w:cs="Arial"/>
          <w:sz w:val="24"/>
          <w:szCs w:val="24"/>
        </w:rPr>
        <w:t>are</w:t>
      </w:r>
      <w:r w:rsidR="007C017D" w:rsidRPr="007C017D">
        <w:rPr>
          <w:rFonts w:ascii="Arial" w:hAnsi="Arial" w:cs="Arial"/>
          <w:sz w:val="24"/>
          <w:szCs w:val="24"/>
        </w:rPr>
        <w:t xml:space="preserve"> essential steps to reducing </w:t>
      </w:r>
      <w:r w:rsidR="007C017D">
        <w:rPr>
          <w:rFonts w:ascii="Arial" w:hAnsi="Arial" w:cs="Arial"/>
          <w:sz w:val="24"/>
          <w:szCs w:val="24"/>
        </w:rPr>
        <w:t xml:space="preserve">prison </w:t>
      </w:r>
      <w:r w:rsidR="007C017D" w:rsidRPr="007C017D">
        <w:rPr>
          <w:rFonts w:ascii="Arial" w:hAnsi="Arial" w:cs="Arial"/>
          <w:sz w:val="24"/>
          <w:szCs w:val="24"/>
        </w:rPr>
        <w:t>violence</w:t>
      </w:r>
      <w:r w:rsidR="00E5352F">
        <w:rPr>
          <w:rFonts w:ascii="Arial" w:hAnsi="Arial" w:cs="Arial"/>
          <w:sz w:val="24"/>
          <w:szCs w:val="24"/>
        </w:rPr>
        <w:t>. Violen</w:t>
      </w:r>
      <w:r w:rsidR="007C017D">
        <w:rPr>
          <w:rFonts w:ascii="Arial" w:hAnsi="Arial" w:cs="Arial"/>
          <w:sz w:val="24"/>
          <w:szCs w:val="24"/>
        </w:rPr>
        <w:t>ce</w:t>
      </w:r>
      <w:r w:rsidR="00E5352F">
        <w:rPr>
          <w:rFonts w:ascii="Arial" w:hAnsi="Arial" w:cs="Arial"/>
          <w:sz w:val="24"/>
          <w:szCs w:val="24"/>
        </w:rPr>
        <w:t xml:space="preserve"> reduction within prison is known to promote improved engagement and rehabilitation as well as staff retention</w:t>
      </w:r>
      <w:r w:rsidR="00957C35">
        <w:rPr>
          <w:rFonts w:ascii="Arial" w:hAnsi="Arial" w:cs="Arial"/>
          <w:sz w:val="24"/>
          <w:szCs w:val="24"/>
        </w:rPr>
        <w:t>, but there is a need for more evidence about the efficacy of initiatives</w:t>
      </w:r>
      <w:r w:rsidR="00867858">
        <w:rPr>
          <w:rFonts w:ascii="Arial" w:hAnsi="Arial" w:cs="Arial"/>
          <w:sz w:val="24"/>
          <w:szCs w:val="24"/>
        </w:rPr>
        <w:t xml:space="preserve"> (Day et al, 2022).</w:t>
      </w:r>
    </w:p>
    <w:p w14:paraId="018656C3" w14:textId="39A2CDBE" w:rsidR="00957C35" w:rsidRDefault="0095320F" w:rsidP="00957C35">
      <w:pPr>
        <w:spacing w:after="120" w:line="480" w:lineRule="auto"/>
        <w:jc w:val="both"/>
        <w:rPr>
          <w:rFonts w:ascii="Arial" w:hAnsi="Arial" w:cs="Arial"/>
          <w:sz w:val="24"/>
          <w:szCs w:val="24"/>
        </w:rPr>
      </w:pPr>
      <w:r>
        <w:rPr>
          <w:rFonts w:ascii="Arial" w:hAnsi="Arial" w:cs="Arial"/>
          <w:sz w:val="24"/>
          <w:szCs w:val="24"/>
        </w:rPr>
        <w:t xml:space="preserve">Through the provision of education, skills, and addiction care, modern jails will reduce recidivism and safeguard the public by enabling </w:t>
      </w:r>
      <w:r w:rsidR="00867858">
        <w:rPr>
          <w:rFonts w:ascii="Arial" w:hAnsi="Arial" w:cs="Arial"/>
          <w:sz w:val="24"/>
          <w:szCs w:val="24"/>
        </w:rPr>
        <w:t>prisoners</w:t>
      </w:r>
      <w:r>
        <w:rPr>
          <w:rFonts w:ascii="Arial" w:hAnsi="Arial" w:cs="Arial"/>
          <w:sz w:val="24"/>
          <w:szCs w:val="24"/>
        </w:rPr>
        <w:t xml:space="preserve"> to lead law-abiding productive lives. The prison strategy white paper released </w:t>
      </w:r>
      <w:r w:rsidR="00957C35">
        <w:rPr>
          <w:rFonts w:ascii="Arial" w:hAnsi="Arial" w:cs="Arial"/>
          <w:sz w:val="24"/>
          <w:szCs w:val="24"/>
        </w:rPr>
        <w:t xml:space="preserve">in </w:t>
      </w:r>
      <w:r>
        <w:rPr>
          <w:rFonts w:ascii="Arial" w:hAnsi="Arial" w:cs="Arial"/>
          <w:sz w:val="24"/>
          <w:szCs w:val="24"/>
        </w:rPr>
        <w:t>2021 (</w:t>
      </w:r>
      <w:r w:rsidR="00867858">
        <w:rPr>
          <w:rFonts w:ascii="Arial" w:hAnsi="Arial" w:cs="Arial"/>
          <w:sz w:val="24"/>
          <w:szCs w:val="24"/>
        </w:rPr>
        <w:t>Gov.</w:t>
      </w:r>
      <w:r w:rsidR="00957C35">
        <w:rPr>
          <w:rFonts w:ascii="Arial" w:hAnsi="Arial" w:cs="Arial"/>
          <w:sz w:val="24"/>
          <w:szCs w:val="24"/>
        </w:rPr>
        <w:t>UK</w:t>
      </w:r>
      <w:r>
        <w:rPr>
          <w:rFonts w:ascii="Arial" w:hAnsi="Arial" w:cs="Arial"/>
          <w:sz w:val="24"/>
          <w:szCs w:val="24"/>
        </w:rPr>
        <w:t>, 2021) lays out a new blueprint implementing the largest prison construction programme in over a century. The aim</w:t>
      </w:r>
      <w:r w:rsidR="00957C35">
        <w:rPr>
          <w:rFonts w:ascii="Arial" w:hAnsi="Arial" w:cs="Arial"/>
          <w:sz w:val="24"/>
          <w:szCs w:val="24"/>
        </w:rPr>
        <w:t xml:space="preserve"> of this white paper is </w:t>
      </w:r>
      <w:r>
        <w:rPr>
          <w:rFonts w:ascii="Arial" w:hAnsi="Arial" w:cs="Arial"/>
          <w:sz w:val="24"/>
          <w:szCs w:val="24"/>
        </w:rPr>
        <w:t xml:space="preserve">to reduce crime and maintain public safety. </w:t>
      </w:r>
    </w:p>
    <w:p w14:paraId="4D00EBFA" w14:textId="0AABF298" w:rsidR="0095320F" w:rsidRDefault="0095320F" w:rsidP="00957C35">
      <w:pPr>
        <w:spacing w:after="120" w:line="480" w:lineRule="auto"/>
        <w:jc w:val="both"/>
        <w:rPr>
          <w:rFonts w:ascii="Arial" w:hAnsi="Arial" w:cs="Arial"/>
          <w:sz w:val="24"/>
          <w:szCs w:val="24"/>
        </w:rPr>
      </w:pPr>
      <w:r>
        <w:rPr>
          <w:rFonts w:ascii="Arial" w:hAnsi="Arial" w:cs="Arial"/>
          <w:sz w:val="24"/>
          <w:szCs w:val="24"/>
        </w:rPr>
        <w:t xml:space="preserve">Important actions consisted of: </w:t>
      </w:r>
    </w:p>
    <w:p w14:paraId="3367F414" w14:textId="6D6EC213" w:rsidR="0095320F" w:rsidRPr="0095320F" w:rsidRDefault="0095320F" w:rsidP="00957C35">
      <w:pPr>
        <w:pStyle w:val="ListParagraph"/>
        <w:numPr>
          <w:ilvl w:val="0"/>
          <w:numId w:val="1"/>
        </w:numPr>
        <w:spacing w:after="120" w:line="480" w:lineRule="auto"/>
        <w:jc w:val="both"/>
        <w:rPr>
          <w:rFonts w:ascii="Arial" w:hAnsi="Arial" w:cs="Arial"/>
          <w:sz w:val="24"/>
          <w:szCs w:val="24"/>
        </w:rPr>
      </w:pPr>
      <w:r w:rsidRPr="0095320F">
        <w:rPr>
          <w:rFonts w:ascii="Arial" w:hAnsi="Arial" w:cs="Arial"/>
          <w:sz w:val="24"/>
          <w:szCs w:val="24"/>
        </w:rPr>
        <w:t>A zero tolerance to drugs</w:t>
      </w:r>
    </w:p>
    <w:p w14:paraId="3608A949" w14:textId="63CABE58" w:rsidR="0095320F" w:rsidRPr="0095320F" w:rsidRDefault="0095320F" w:rsidP="00957C35">
      <w:pPr>
        <w:pStyle w:val="ListParagraph"/>
        <w:numPr>
          <w:ilvl w:val="0"/>
          <w:numId w:val="1"/>
        </w:numPr>
        <w:spacing w:after="120" w:line="480" w:lineRule="auto"/>
        <w:jc w:val="both"/>
        <w:rPr>
          <w:rFonts w:ascii="Arial" w:hAnsi="Arial" w:cs="Arial"/>
          <w:sz w:val="24"/>
          <w:szCs w:val="24"/>
        </w:rPr>
      </w:pPr>
      <w:r w:rsidRPr="0095320F">
        <w:rPr>
          <w:rFonts w:ascii="Arial" w:hAnsi="Arial" w:cs="Arial"/>
          <w:sz w:val="24"/>
          <w:szCs w:val="24"/>
        </w:rPr>
        <w:t xml:space="preserve">Adequate support for </w:t>
      </w:r>
      <w:r w:rsidR="00E5352F" w:rsidRPr="0095320F">
        <w:rPr>
          <w:rFonts w:ascii="Arial" w:hAnsi="Arial" w:cs="Arial"/>
          <w:sz w:val="24"/>
          <w:szCs w:val="24"/>
        </w:rPr>
        <w:t>offenders’</w:t>
      </w:r>
      <w:r w:rsidRPr="0095320F">
        <w:rPr>
          <w:rFonts w:ascii="Arial" w:hAnsi="Arial" w:cs="Arial"/>
          <w:sz w:val="24"/>
          <w:szCs w:val="24"/>
        </w:rPr>
        <w:t xml:space="preserve"> rehabilitation from substance misuse</w:t>
      </w:r>
    </w:p>
    <w:p w14:paraId="6060E799" w14:textId="33F96557" w:rsidR="0095320F" w:rsidRPr="0095320F" w:rsidRDefault="0095320F" w:rsidP="00957C35">
      <w:pPr>
        <w:pStyle w:val="ListParagraph"/>
        <w:numPr>
          <w:ilvl w:val="0"/>
          <w:numId w:val="1"/>
        </w:numPr>
        <w:spacing w:after="120" w:line="480" w:lineRule="auto"/>
        <w:jc w:val="both"/>
        <w:rPr>
          <w:rFonts w:ascii="Arial" w:hAnsi="Arial" w:cs="Arial"/>
          <w:sz w:val="24"/>
          <w:szCs w:val="24"/>
        </w:rPr>
      </w:pPr>
      <w:r w:rsidRPr="0095320F">
        <w:rPr>
          <w:rFonts w:ascii="Arial" w:hAnsi="Arial" w:cs="Arial"/>
          <w:sz w:val="24"/>
          <w:szCs w:val="24"/>
        </w:rPr>
        <w:t>Access to adequate education in numeracy and literacy</w:t>
      </w:r>
    </w:p>
    <w:p w14:paraId="1414710A" w14:textId="35BBD30E" w:rsidR="0095320F" w:rsidRPr="0095320F" w:rsidRDefault="0095320F" w:rsidP="00957C35">
      <w:pPr>
        <w:pStyle w:val="ListParagraph"/>
        <w:numPr>
          <w:ilvl w:val="0"/>
          <w:numId w:val="1"/>
        </w:numPr>
        <w:spacing w:after="120" w:line="480" w:lineRule="auto"/>
        <w:jc w:val="both"/>
        <w:rPr>
          <w:rFonts w:ascii="Arial" w:hAnsi="Arial" w:cs="Arial"/>
          <w:sz w:val="24"/>
          <w:szCs w:val="24"/>
        </w:rPr>
      </w:pPr>
      <w:r w:rsidRPr="0095320F">
        <w:rPr>
          <w:rFonts w:ascii="Arial" w:hAnsi="Arial" w:cs="Arial"/>
          <w:sz w:val="24"/>
          <w:szCs w:val="24"/>
        </w:rPr>
        <w:t>Introduction of job matching to support offenders with work opportunities and develop skills</w:t>
      </w:r>
    </w:p>
    <w:p w14:paraId="7E0C2461" w14:textId="7D86D4D3" w:rsidR="0095320F" w:rsidRPr="0095320F" w:rsidRDefault="0095320F" w:rsidP="00957C35">
      <w:pPr>
        <w:pStyle w:val="ListParagraph"/>
        <w:numPr>
          <w:ilvl w:val="0"/>
          <w:numId w:val="1"/>
        </w:numPr>
        <w:spacing w:after="120" w:line="480" w:lineRule="auto"/>
        <w:jc w:val="both"/>
        <w:rPr>
          <w:rFonts w:ascii="Arial" w:hAnsi="Arial" w:cs="Arial"/>
          <w:sz w:val="24"/>
          <w:szCs w:val="24"/>
        </w:rPr>
      </w:pPr>
      <w:r w:rsidRPr="0095320F">
        <w:rPr>
          <w:rFonts w:ascii="Arial" w:hAnsi="Arial" w:cs="Arial"/>
          <w:sz w:val="24"/>
          <w:szCs w:val="24"/>
        </w:rPr>
        <w:t xml:space="preserve">Resettlement passports </w:t>
      </w:r>
    </w:p>
    <w:p w14:paraId="7366A338" w14:textId="1671EE4D" w:rsidR="003C411B" w:rsidRPr="00085E31" w:rsidRDefault="0095320F" w:rsidP="00957C35">
      <w:pPr>
        <w:pStyle w:val="ListParagraph"/>
        <w:numPr>
          <w:ilvl w:val="0"/>
          <w:numId w:val="1"/>
        </w:numPr>
        <w:spacing w:after="120" w:line="480" w:lineRule="auto"/>
        <w:jc w:val="both"/>
        <w:rPr>
          <w:rFonts w:ascii="Arial" w:hAnsi="Arial" w:cs="Arial"/>
          <w:sz w:val="24"/>
          <w:szCs w:val="24"/>
        </w:rPr>
      </w:pPr>
      <w:r w:rsidRPr="0095320F">
        <w:rPr>
          <w:rFonts w:ascii="Arial" w:hAnsi="Arial" w:cs="Arial"/>
          <w:sz w:val="24"/>
          <w:szCs w:val="24"/>
        </w:rPr>
        <w:lastRenderedPageBreak/>
        <w:t xml:space="preserve">Fast track punishments </w:t>
      </w:r>
    </w:p>
    <w:p w14:paraId="23C48F2F" w14:textId="5D35F95E" w:rsidR="007247A8" w:rsidRDefault="001519E7" w:rsidP="00957C35">
      <w:pPr>
        <w:pStyle w:val="Heading1"/>
        <w:spacing w:before="0" w:after="120"/>
      </w:pPr>
      <w:r>
        <w:t>New Initiatives at Wymott</w:t>
      </w:r>
    </w:p>
    <w:p w14:paraId="0CCB70DD" w14:textId="3270A191" w:rsidR="001519E7" w:rsidRPr="001519E7" w:rsidRDefault="007E59BD" w:rsidP="00957C35">
      <w:pPr>
        <w:spacing w:after="120" w:line="48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There have been challenges to implementing new initiatives in prisons. </w:t>
      </w:r>
      <w:r w:rsidR="001519E7" w:rsidRPr="001519E7">
        <w:rPr>
          <w:rFonts w:ascii="Arial" w:eastAsia="Times New Roman" w:hAnsi="Arial" w:cs="Arial"/>
          <w:sz w:val="24"/>
          <w:szCs w:val="24"/>
          <w:lang w:eastAsia="en-GB"/>
        </w:rPr>
        <w:t xml:space="preserve">Typically, prisons manage and schedule their own programmes and events, </w:t>
      </w:r>
      <w:r w:rsidR="00957C35">
        <w:rPr>
          <w:rFonts w:ascii="Arial" w:eastAsia="Times New Roman" w:hAnsi="Arial" w:cs="Arial"/>
          <w:sz w:val="24"/>
          <w:szCs w:val="24"/>
          <w:lang w:eastAsia="en-GB"/>
        </w:rPr>
        <w:t>and</w:t>
      </w:r>
      <w:r w:rsidR="001519E7" w:rsidRPr="001519E7">
        <w:rPr>
          <w:rFonts w:ascii="Arial" w:eastAsia="Times New Roman" w:hAnsi="Arial" w:cs="Arial"/>
          <w:sz w:val="24"/>
          <w:szCs w:val="24"/>
          <w:lang w:eastAsia="en-GB"/>
        </w:rPr>
        <w:t xml:space="preserve"> staff members who have received specialised training conduct and assist these. There are several factors to consider when an outside supplier wants to conduct or deliver courses. </w:t>
      </w:r>
      <w:r w:rsidR="00957C35">
        <w:rPr>
          <w:rFonts w:ascii="Arial" w:eastAsia="Times New Roman" w:hAnsi="Arial" w:cs="Arial"/>
          <w:sz w:val="24"/>
          <w:szCs w:val="24"/>
          <w:lang w:eastAsia="en-GB"/>
        </w:rPr>
        <w:t>Issues</w:t>
      </w:r>
      <w:r w:rsidR="001519E7" w:rsidRPr="001519E7">
        <w:rPr>
          <w:rFonts w:ascii="Arial" w:eastAsia="Times New Roman" w:hAnsi="Arial" w:cs="Arial"/>
          <w:sz w:val="24"/>
          <w:szCs w:val="24"/>
          <w:lang w:eastAsia="en-GB"/>
        </w:rPr>
        <w:t xml:space="preserve"> related to operations or security may</w:t>
      </w:r>
      <w:r w:rsidR="00957C35">
        <w:rPr>
          <w:rFonts w:ascii="Arial" w:eastAsia="Times New Roman" w:hAnsi="Arial" w:cs="Arial"/>
          <w:sz w:val="24"/>
          <w:szCs w:val="24"/>
          <w:lang w:eastAsia="en-GB"/>
        </w:rPr>
        <w:t xml:space="preserve"> occur</w:t>
      </w:r>
      <w:r w:rsidR="001519E7" w:rsidRPr="001519E7">
        <w:rPr>
          <w:rFonts w:ascii="Arial" w:eastAsia="Times New Roman" w:hAnsi="Arial" w:cs="Arial"/>
          <w:sz w:val="24"/>
          <w:szCs w:val="24"/>
          <w:lang w:eastAsia="en-GB"/>
        </w:rPr>
        <w:t xml:space="preserve"> daily. Employees might be reassigned, for instance, to fill in for absentees after an emergency or incident. Additionally, for security concerns, there may be last-minute lockdowns or covert operations, which would prevent planned efforts from proceeding. </w:t>
      </w:r>
    </w:p>
    <w:p w14:paraId="55C28857" w14:textId="2F2C979F" w:rsidR="00A376D7" w:rsidRPr="007E59BD" w:rsidRDefault="00957C35" w:rsidP="00957C35">
      <w:pPr>
        <w:spacing w:after="120" w:line="48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At Wymott, a</w:t>
      </w:r>
      <w:r w:rsidR="001519E7" w:rsidRPr="001519E7">
        <w:rPr>
          <w:rFonts w:ascii="Arial" w:eastAsia="Times New Roman" w:hAnsi="Arial" w:cs="Arial"/>
          <w:sz w:val="24"/>
          <w:szCs w:val="24"/>
          <w:lang w:eastAsia="en-GB"/>
        </w:rPr>
        <w:t xml:space="preserve"> single person was assigned to </w:t>
      </w:r>
      <w:r w:rsidR="006E1D37">
        <w:rPr>
          <w:rFonts w:ascii="Arial" w:eastAsia="Times New Roman" w:hAnsi="Arial" w:cs="Arial"/>
          <w:sz w:val="24"/>
          <w:szCs w:val="24"/>
          <w:lang w:eastAsia="en-GB"/>
        </w:rPr>
        <w:t>promote</w:t>
      </w:r>
      <w:r w:rsidR="001519E7" w:rsidRPr="001519E7">
        <w:rPr>
          <w:rFonts w:ascii="Arial" w:eastAsia="Times New Roman" w:hAnsi="Arial" w:cs="Arial"/>
          <w:sz w:val="24"/>
          <w:szCs w:val="24"/>
          <w:lang w:eastAsia="en-GB"/>
        </w:rPr>
        <w:t xml:space="preserve"> </w:t>
      </w:r>
      <w:r>
        <w:rPr>
          <w:rFonts w:ascii="Arial" w:eastAsia="Times New Roman" w:hAnsi="Arial" w:cs="Arial"/>
          <w:sz w:val="24"/>
          <w:szCs w:val="24"/>
          <w:lang w:eastAsia="en-GB"/>
        </w:rPr>
        <w:t>the initiatives</w:t>
      </w:r>
      <w:r w:rsidR="001519E7" w:rsidRPr="001519E7">
        <w:rPr>
          <w:rFonts w:ascii="Arial" w:eastAsia="Times New Roman" w:hAnsi="Arial" w:cs="Arial"/>
          <w:sz w:val="24"/>
          <w:szCs w:val="24"/>
          <w:lang w:eastAsia="en-GB"/>
        </w:rPr>
        <w:t xml:space="preserve"> financed by VRN in addition to their regular responsibilities. </w:t>
      </w:r>
      <w:r>
        <w:rPr>
          <w:rFonts w:ascii="Arial" w:eastAsia="Times New Roman" w:hAnsi="Arial" w:cs="Arial"/>
          <w:sz w:val="24"/>
          <w:szCs w:val="24"/>
          <w:lang w:eastAsia="en-GB"/>
        </w:rPr>
        <w:t>There have been</w:t>
      </w:r>
      <w:r w:rsidR="007E59BD">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challenges related </w:t>
      </w:r>
      <w:r w:rsidR="006E1D37">
        <w:rPr>
          <w:rFonts w:ascii="Arial" w:eastAsia="Times New Roman" w:hAnsi="Arial" w:cs="Arial"/>
          <w:sz w:val="24"/>
          <w:szCs w:val="24"/>
          <w:lang w:eastAsia="en-GB"/>
        </w:rPr>
        <w:t>to implementation and</w:t>
      </w:r>
      <w:r>
        <w:rPr>
          <w:rFonts w:ascii="Arial" w:eastAsia="Times New Roman" w:hAnsi="Arial" w:cs="Arial"/>
          <w:sz w:val="24"/>
          <w:szCs w:val="24"/>
          <w:lang w:eastAsia="en-GB"/>
        </w:rPr>
        <w:t xml:space="preserve"> evaluation efforts. </w:t>
      </w:r>
      <w:r w:rsidR="001519E7" w:rsidRPr="001519E7">
        <w:rPr>
          <w:rFonts w:ascii="Arial" w:eastAsia="Times New Roman" w:hAnsi="Arial" w:cs="Arial"/>
          <w:sz w:val="24"/>
          <w:szCs w:val="24"/>
          <w:lang w:eastAsia="en-GB"/>
        </w:rPr>
        <w:t xml:space="preserve">Occasionally, certain people or departments have found </w:t>
      </w:r>
      <w:r w:rsidR="007E59BD">
        <w:rPr>
          <w:rFonts w:ascii="Arial" w:eastAsia="Times New Roman" w:hAnsi="Arial" w:cs="Arial"/>
          <w:sz w:val="24"/>
          <w:szCs w:val="24"/>
          <w:lang w:eastAsia="en-GB"/>
        </w:rPr>
        <w:t>new initiatives</w:t>
      </w:r>
      <w:r w:rsidR="001519E7" w:rsidRPr="001519E7">
        <w:rPr>
          <w:rFonts w:ascii="Arial" w:eastAsia="Times New Roman" w:hAnsi="Arial" w:cs="Arial"/>
          <w:sz w:val="24"/>
          <w:szCs w:val="24"/>
          <w:lang w:eastAsia="en-GB"/>
        </w:rPr>
        <w:t xml:space="preserve"> to be untenable due to ongoing staffing shortages</w:t>
      </w:r>
      <w:r w:rsidR="006E1D37">
        <w:rPr>
          <w:rFonts w:ascii="Arial" w:eastAsia="Times New Roman" w:hAnsi="Arial" w:cs="Arial"/>
          <w:sz w:val="24"/>
          <w:szCs w:val="24"/>
          <w:lang w:eastAsia="en-GB"/>
        </w:rPr>
        <w:t>.</w:t>
      </w:r>
    </w:p>
    <w:p w14:paraId="2CBC73E0" w14:textId="65D5CA66" w:rsidR="003C411B" w:rsidRPr="001519E7" w:rsidRDefault="003C411B" w:rsidP="007E59BD">
      <w:pPr>
        <w:pStyle w:val="Heading1"/>
      </w:pPr>
      <w:r w:rsidRPr="0041218E">
        <w:t>Methodology</w:t>
      </w:r>
    </w:p>
    <w:p w14:paraId="45C23CB7" w14:textId="074EF15F" w:rsidR="00FD4CA2" w:rsidRDefault="00FD4CA2" w:rsidP="00957C35">
      <w:pPr>
        <w:spacing w:after="120" w:line="480" w:lineRule="auto"/>
        <w:jc w:val="both"/>
        <w:rPr>
          <w:rFonts w:ascii="Arial" w:hAnsi="Arial" w:cs="Arial"/>
          <w:sz w:val="24"/>
          <w:szCs w:val="24"/>
        </w:rPr>
      </w:pPr>
      <w:r>
        <w:rPr>
          <w:rFonts w:ascii="Arial" w:hAnsi="Arial" w:cs="Arial"/>
          <w:sz w:val="24"/>
          <w:szCs w:val="24"/>
        </w:rPr>
        <w:t>An inductive qualitative research strategy</w:t>
      </w:r>
      <w:r w:rsidR="00550C3E">
        <w:rPr>
          <w:rFonts w:ascii="Arial" w:hAnsi="Arial" w:cs="Arial"/>
          <w:sz w:val="24"/>
          <w:szCs w:val="24"/>
        </w:rPr>
        <w:t xml:space="preserve"> (</w:t>
      </w:r>
      <w:r w:rsidR="007E59BD">
        <w:rPr>
          <w:rFonts w:ascii="Arial" w:hAnsi="Arial" w:cs="Arial"/>
          <w:sz w:val="24"/>
          <w:szCs w:val="24"/>
        </w:rPr>
        <w:t>Bruan and Clarke</w:t>
      </w:r>
      <w:r w:rsidR="00550C3E">
        <w:rPr>
          <w:rFonts w:ascii="Arial" w:hAnsi="Arial" w:cs="Arial"/>
          <w:sz w:val="24"/>
          <w:szCs w:val="24"/>
        </w:rPr>
        <w:t xml:space="preserve">, </w:t>
      </w:r>
      <w:r w:rsidR="00A330A2">
        <w:rPr>
          <w:rFonts w:ascii="Arial" w:hAnsi="Arial" w:cs="Arial"/>
          <w:sz w:val="24"/>
          <w:szCs w:val="24"/>
        </w:rPr>
        <w:t>2021</w:t>
      </w:r>
      <w:r w:rsidR="00DD6DB0">
        <w:rPr>
          <w:rFonts w:ascii="Arial" w:hAnsi="Arial" w:cs="Arial"/>
          <w:sz w:val="24"/>
          <w:szCs w:val="24"/>
        </w:rPr>
        <w:t>)</w:t>
      </w:r>
      <w:r>
        <w:rPr>
          <w:rFonts w:ascii="Arial" w:hAnsi="Arial" w:cs="Arial"/>
          <w:sz w:val="24"/>
          <w:szCs w:val="24"/>
        </w:rPr>
        <w:t xml:space="preserve"> was adopted for this research project, to capture a deeper insight through engagement directly with the individuals who have accessed the sensory room. A semi-structured questionnaire was developed and agreed between LVRN</w:t>
      </w:r>
      <w:r w:rsidR="006E1D37">
        <w:rPr>
          <w:rFonts w:ascii="Arial" w:hAnsi="Arial" w:cs="Arial"/>
          <w:sz w:val="24"/>
          <w:szCs w:val="24"/>
        </w:rPr>
        <w:t xml:space="preserve"> </w:t>
      </w:r>
      <w:r>
        <w:rPr>
          <w:rFonts w:ascii="Arial" w:hAnsi="Arial" w:cs="Arial"/>
          <w:sz w:val="24"/>
          <w:szCs w:val="24"/>
        </w:rPr>
        <w:t xml:space="preserve">and Lancaster University using prior knowledge and </w:t>
      </w:r>
      <w:r w:rsidR="00193547">
        <w:rPr>
          <w:rFonts w:ascii="Arial" w:hAnsi="Arial" w:cs="Arial"/>
          <w:sz w:val="24"/>
          <w:szCs w:val="24"/>
        </w:rPr>
        <w:t>experience.</w:t>
      </w:r>
      <w:r>
        <w:rPr>
          <w:rFonts w:ascii="Arial" w:hAnsi="Arial" w:cs="Arial"/>
          <w:sz w:val="24"/>
          <w:szCs w:val="24"/>
        </w:rPr>
        <w:t xml:space="preserve"> </w:t>
      </w:r>
      <w:r w:rsidR="00F97540">
        <w:rPr>
          <w:rFonts w:ascii="Arial" w:hAnsi="Arial" w:cs="Arial"/>
          <w:sz w:val="24"/>
          <w:szCs w:val="24"/>
        </w:rPr>
        <w:t xml:space="preserve">The aim of the data gathered </w:t>
      </w:r>
      <w:r w:rsidR="007E59BD">
        <w:rPr>
          <w:rFonts w:ascii="Arial" w:hAnsi="Arial" w:cs="Arial"/>
          <w:sz w:val="24"/>
          <w:szCs w:val="24"/>
        </w:rPr>
        <w:t>was</w:t>
      </w:r>
      <w:r w:rsidR="00F97540">
        <w:rPr>
          <w:rFonts w:ascii="Arial" w:hAnsi="Arial" w:cs="Arial"/>
          <w:sz w:val="24"/>
          <w:szCs w:val="24"/>
        </w:rPr>
        <w:t xml:space="preserve"> to understand what is known about the intervention, how often it has been used, what the benefits are and what concluding feedback and proposed recommendations could be drawn. The interviews were planned in advance to enable staff at the prison to be available and to ensure the safe movement of the participant to the researcher on the day. </w:t>
      </w:r>
    </w:p>
    <w:p w14:paraId="5ED690A2" w14:textId="69107E56" w:rsidR="00135305" w:rsidRDefault="00135305" w:rsidP="00957C35">
      <w:pPr>
        <w:pStyle w:val="Heading1"/>
        <w:spacing w:before="0" w:after="120"/>
      </w:pPr>
      <w:r w:rsidRPr="00135305">
        <w:lastRenderedPageBreak/>
        <w:t>Ethical Considerations</w:t>
      </w:r>
    </w:p>
    <w:p w14:paraId="742E1A41" w14:textId="45622C52" w:rsidR="00135305" w:rsidRDefault="00135305" w:rsidP="00957C35">
      <w:pPr>
        <w:spacing w:after="120" w:line="480" w:lineRule="auto"/>
        <w:jc w:val="both"/>
        <w:rPr>
          <w:rFonts w:ascii="Arial" w:hAnsi="Arial" w:cs="Arial"/>
          <w:sz w:val="24"/>
          <w:szCs w:val="24"/>
        </w:rPr>
      </w:pPr>
      <w:r>
        <w:rPr>
          <w:rFonts w:ascii="Arial" w:hAnsi="Arial" w:cs="Arial"/>
          <w:sz w:val="24"/>
          <w:szCs w:val="24"/>
        </w:rPr>
        <w:t xml:space="preserve">The researcher was allowed access to the prison on 3 separate occasions with a fully trained prison officer and escorted to the interviewing room. Participant Information sheets together with a signed consent form was presented to each participant prior to the interview. All ethical considerations </w:t>
      </w:r>
      <w:r w:rsidR="007E59BD">
        <w:rPr>
          <w:rFonts w:ascii="Arial" w:hAnsi="Arial" w:cs="Arial"/>
          <w:sz w:val="24"/>
          <w:szCs w:val="24"/>
        </w:rPr>
        <w:t>were approved by</w:t>
      </w:r>
      <w:r>
        <w:rPr>
          <w:rFonts w:ascii="Arial" w:hAnsi="Arial" w:cs="Arial"/>
          <w:sz w:val="24"/>
          <w:szCs w:val="24"/>
        </w:rPr>
        <w:t xml:space="preserve"> Lancaster University, LVRN and the Prison </w:t>
      </w:r>
      <w:r w:rsidR="007E59BD">
        <w:rPr>
          <w:rFonts w:ascii="Arial" w:hAnsi="Arial" w:cs="Arial"/>
          <w:sz w:val="24"/>
          <w:szCs w:val="24"/>
        </w:rPr>
        <w:t>and were</w:t>
      </w:r>
      <w:r>
        <w:rPr>
          <w:rFonts w:ascii="Arial" w:hAnsi="Arial" w:cs="Arial"/>
          <w:sz w:val="24"/>
          <w:szCs w:val="24"/>
        </w:rPr>
        <w:t xml:space="preserve"> adhered to prior to commencing any research</w:t>
      </w:r>
      <w:r w:rsidR="007E59BD">
        <w:rPr>
          <w:rFonts w:ascii="Arial" w:hAnsi="Arial" w:cs="Arial"/>
          <w:sz w:val="24"/>
          <w:szCs w:val="24"/>
        </w:rPr>
        <w:t>,</w:t>
      </w:r>
      <w:r>
        <w:rPr>
          <w:rFonts w:ascii="Arial" w:hAnsi="Arial" w:cs="Arial"/>
          <w:sz w:val="24"/>
          <w:szCs w:val="24"/>
        </w:rPr>
        <w:t xml:space="preserve"> and </w:t>
      </w:r>
      <w:r w:rsidR="006E1D37">
        <w:rPr>
          <w:rFonts w:ascii="Arial" w:hAnsi="Arial" w:cs="Arial"/>
          <w:sz w:val="24"/>
          <w:szCs w:val="24"/>
        </w:rPr>
        <w:t>anonymised data was shared.</w:t>
      </w:r>
    </w:p>
    <w:p w14:paraId="382DFCA5" w14:textId="3E1DD6DF" w:rsidR="00A376D7" w:rsidRPr="007E59BD" w:rsidRDefault="00135305" w:rsidP="00957C35">
      <w:pPr>
        <w:spacing w:after="120" w:line="480" w:lineRule="auto"/>
        <w:jc w:val="both"/>
        <w:rPr>
          <w:rFonts w:ascii="Arial" w:hAnsi="Arial" w:cs="Arial"/>
          <w:sz w:val="24"/>
          <w:szCs w:val="24"/>
        </w:rPr>
      </w:pPr>
      <w:r>
        <w:rPr>
          <w:rFonts w:ascii="Arial" w:hAnsi="Arial" w:cs="Arial"/>
          <w:sz w:val="24"/>
          <w:szCs w:val="24"/>
        </w:rPr>
        <w:t xml:space="preserve">The researcher was </w:t>
      </w:r>
      <w:r w:rsidR="00DD17AD">
        <w:rPr>
          <w:rFonts w:ascii="Arial" w:hAnsi="Arial" w:cs="Arial"/>
          <w:sz w:val="24"/>
          <w:szCs w:val="24"/>
        </w:rPr>
        <w:t>aware of the sensitive nature of the study and addressed the questions to the participants professionally, limiting any ‘off topic</w:t>
      </w:r>
      <w:r w:rsidR="00AB191E">
        <w:rPr>
          <w:rFonts w:ascii="Arial" w:hAnsi="Arial" w:cs="Arial"/>
          <w:sz w:val="24"/>
          <w:szCs w:val="24"/>
        </w:rPr>
        <w:t>’</w:t>
      </w:r>
      <w:r w:rsidR="007E59BD">
        <w:rPr>
          <w:rFonts w:ascii="Arial" w:hAnsi="Arial" w:cs="Arial"/>
          <w:sz w:val="24"/>
          <w:szCs w:val="24"/>
        </w:rPr>
        <w:t xml:space="preserve"> diversions</w:t>
      </w:r>
      <w:r w:rsidR="00DD17AD">
        <w:rPr>
          <w:rFonts w:ascii="Arial" w:hAnsi="Arial" w:cs="Arial"/>
          <w:sz w:val="24"/>
          <w:szCs w:val="24"/>
        </w:rPr>
        <w:t xml:space="preserve"> which was the case with several prisoners wanting to discuss their personal circumstances or offences in greater detail than was necessary. </w:t>
      </w:r>
      <w:r>
        <w:rPr>
          <w:rFonts w:ascii="Arial" w:hAnsi="Arial" w:cs="Arial"/>
          <w:sz w:val="24"/>
          <w:szCs w:val="24"/>
        </w:rPr>
        <w:t xml:space="preserve"> </w:t>
      </w:r>
      <w:r w:rsidR="006C0077">
        <w:rPr>
          <w:rFonts w:ascii="Arial" w:hAnsi="Arial" w:cs="Arial"/>
          <w:sz w:val="24"/>
          <w:szCs w:val="24"/>
        </w:rPr>
        <w:t xml:space="preserve"> </w:t>
      </w:r>
    </w:p>
    <w:p w14:paraId="6C7E66E0" w14:textId="22F550EB" w:rsidR="003C411B" w:rsidRDefault="003C411B" w:rsidP="00AB191E">
      <w:pPr>
        <w:pStyle w:val="Heading1"/>
      </w:pPr>
      <w:r w:rsidRPr="0041218E">
        <w:t>Samp</w:t>
      </w:r>
      <w:r w:rsidR="00085E31">
        <w:t>ling</w:t>
      </w:r>
    </w:p>
    <w:p w14:paraId="6CC932CA" w14:textId="49D522F2" w:rsidR="00F97540" w:rsidRDefault="00193547" w:rsidP="00957C35">
      <w:pPr>
        <w:spacing w:after="120" w:line="480" w:lineRule="auto"/>
        <w:jc w:val="both"/>
        <w:rPr>
          <w:rFonts w:ascii="Arial" w:hAnsi="Arial" w:cs="Arial"/>
          <w:sz w:val="24"/>
          <w:szCs w:val="24"/>
        </w:rPr>
      </w:pPr>
      <w:r>
        <w:rPr>
          <w:rFonts w:ascii="Arial" w:hAnsi="Arial" w:cs="Arial"/>
          <w:sz w:val="24"/>
          <w:szCs w:val="24"/>
        </w:rPr>
        <w:t xml:space="preserve">Purposeful representative sampling </w:t>
      </w:r>
      <w:r w:rsidR="004D4EDA" w:rsidRPr="004D4EDA">
        <w:rPr>
          <w:rFonts w:ascii="Arial" w:hAnsi="Arial" w:cs="Arial"/>
          <w:sz w:val="24"/>
          <w:szCs w:val="24"/>
        </w:rPr>
        <w:t>from wing officers</w:t>
      </w:r>
      <w:r w:rsidR="001C1AFF">
        <w:rPr>
          <w:rFonts w:ascii="Arial" w:hAnsi="Arial" w:cs="Arial"/>
          <w:sz w:val="24"/>
          <w:szCs w:val="24"/>
        </w:rPr>
        <w:t xml:space="preserve"> (S1-4)</w:t>
      </w:r>
      <w:r w:rsidR="004D4EDA" w:rsidRPr="004D4EDA">
        <w:rPr>
          <w:rFonts w:ascii="Arial" w:hAnsi="Arial" w:cs="Arial"/>
          <w:sz w:val="24"/>
          <w:szCs w:val="24"/>
        </w:rPr>
        <w:t xml:space="preserve"> and prisoners</w:t>
      </w:r>
      <w:r w:rsidR="001C1AFF">
        <w:rPr>
          <w:rFonts w:ascii="Arial" w:hAnsi="Arial" w:cs="Arial"/>
          <w:sz w:val="24"/>
          <w:szCs w:val="24"/>
        </w:rPr>
        <w:t xml:space="preserve"> (P1-8)</w:t>
      </w:r>
      <w:r w:rsidR="004D4EDA" w:rsidRPr="004D4EDA">
        <w:rPr>
          <w:rFonts w:ascii="Arial" w:hAnsi="Arial" w:cs="Arial"/>
          <w:sz w:val="24"/>
          <w:szCs w:val="24"/>
        </w:rPr>
        <w:t xml:space="preserve"> who had accessed the intervention</w:t>
      </w:r>
      <w:r w:rsidR="003E3130">
        <w:rPr>
          <w:rFonts w:ascii="Arial" w:hAnsi="Arial" w:cs="Arial"/>
          <w:sz w:val="24"/>
          <w:szCs w:val="24"/>
        </w:rPr>
        <w:t xml:space="preserve"> (n=</w:t>
      </w:r>
      <w:r w:rsidR="00817AA6">
        <w:rPr>
          <w:rFonts w:ascii="Arial" w:hAnsi="Arial" w:cs="Arial"/>
          <w:sz w:val="24"/>
          <w:szCs w:val="24"/>
        </w:rPr>
        <w:t>1</w:t>
      </w:r>
      <w:r w:rsidR="002F6567">
        <w:rPr>
          <w:rFonts w:ascii="Arial" w:hAnsi="Arial" w:cs="Arial"/>
          <w:sz w:val="24"/>
          <w:szCs w:val="24"/>
        </w:rPr>
        <w:t>2</w:t>
      </w:r>
      <w:r w:rsidR="003E3130">
        <w:rPr>
          <w:rFonts w:ascii="Arial" w:hAnsi="Arial" w:cs="Arial"/>
          <w:sz w:val="24"/>
          <w:szCs w:val="24"/>
        </w:rPr>
        <w:t xml:space="preserve">) </w:t>
      </w:r>
      <w:r w:rsidR="00F97540">
        <w:rPr>
          <w:rFonts w:ascii="Arial" w:hAnsi="Arial" w:cs="Arial"/>
          <w:sz w:val="24"/>
          <w:szCs w:val="24"/>
        </w:rPr>
        <w:t xml:space="preserve">was </w:t>
      </w:r>
      <w:r w:rsidR="00AB191E">
        <w:rPr>
          <w:rFonts w:ascii="Arial" w:hAnsi="Arial" w:cs="Arial"/>
          <w:sz w:val="24"/>
          <w:szCs w:val="24"/>
        </w:rPr>
        <w:t>used</w:t>
      </w:r>
      <w:r w:rsidR="00F97540">
        <w:rPr>
          <w:rFonts w:ascii="Arial" w:hAnsi="Arial" w:cs="Arial"/>
          <w:sz w:val="24"/>
          <w:szCs w:val="24"/>
        </w:rPr>
        <w:t xml:space="preserve"> for this project. </w:t>
      </w:r>
      <w:r w:rsidR="003E3130">
        <w:rPr>
          <w:rFonts w:ascii="Arial" w:hAnsi="Arial" w:cs="Arial"/>
          <w:sz w:val="24"/>
          <w:szCs w:val="24"/>
        </w:rPr>
        <w:t>Recruitment was successfully achieved between the researcher, prison staff and selected prisoners</w:t>
      </w:r>
      <w:r w:rsidR="00F97540">
        <w:rPr>
          <w:rFonts w:ascii="Arial" w:hAnsi="Arial" w:cs="Arial"/>
          <w:sz w:val="24"/>
          <w:szCs w:val="24"/>
        </w:rPr>
        <w:t xml:space="preserve"> via a process of safeguarding procedures and suitability for the study.</w:t>
      </w:r>
      <w:r w:rsidR="00FB2938">
        <w:rPr>
          <w:rFonts w:ascii="Arial" w:hAnsi="Arial" w:cs="Arial"/>
          <w:sz w:val="24"/>
          <w:szCs w:val="24"/>
        </w:rPr>
        <w:t xml:space="preserve"> </w:t>
      </w:r>
    </w:p>
    <w:p w14:paraId="65D4A152" w14:textId="1EE17FDB" w:rsidR="003C411B" w:rsidRDefault="003C411B" w:rsidP="00AB191E">
      <w:pPr>
        <w:pStyle w:val="Heading1"/>
      </w:pPr>
      <w:r w:rsidRPr="0041218E">
        <w:t>Analysis</w:t>
      </w:r>
    </w:p>
    <w:p w14:paraId="29ED3A42" w14:textId="3E3F44DA" w:rsidR="004D4EDA" w:rsidRDefault="00F97540" w:rsidP="00957C35">
      <w:pPr>
        <w:spacing w:after="120" w:line="480" w:lineRule="auto"/>
        <w:jc w:val="both"/>
        <w:rPr>
          <w:rFonts w:ascii="Arial" w:hAnsi="Arial" w:cs="Arial"/>
          <w:sz w:val="24"/>
          <w:szCs w:val="24"/>
        </w:rPr>
      </w:pPr>
      <w:r>
        <w:rPr>
          <w:rFonts w:ascii="Arial" w:hAnsi="Arial" w:cs="Arial"/>
          <w:sz w:val="24"/>
          <w:szCs w:val="24"/>
        </w:rPr>
        <w:t xml:space="preserve">Thematic analysis of the data using the software package </w:t>
      </w:r>
      <w:r w:rsidR="004D4EDA" w:rsidRPr="004D4EDA">
        <w:rPr>
          <w:rFonts w:ascii="Arial" w:hAnsi="Arial" w:cs="Arial"/>
          <w:sz w:val="24"/>
          <w:szCs w:val="24"/>
        </w:rPr>
        <w:t xml:space="preserve">NVIVO </w:t>
      </w:r>
      <w:r w:rsidR="000D7B82">
        <w:rPr>
          <w:rFonts w:ascii="Arial" w:hAnsi="Arial" w:cs="Arial"/>
          <w:sz w:val="24"/>
          <w:szCs w:val="24"/>
        </w:rPr>
        <w:t>was</w:t>
      </w:r>
      <w:r>
        <w:rPr>
          <w:rFonts w:ascii="Arial" w:hAnsi="Arial" w:cs="Arial"/>
          <w:sz w:val="24"/>
          <w:szCs w:val="24"/>
        </w:rPr>
        <w:t xml:space="preserve"> the most appropriate</w:t>
      </w:r>
      <w:r w:rsidR="00114CA8">
        <w:rPr>
          <w:rFonts w:ascii="Arial" w:hAnsi="Arial" w:cs="Arial"/>
          <w:sz w:val="24"/>
          <w:szCs w:val="24"/>
        </w:rPr>
        <w:t xml:space="preserve"> approach</w:t>
      </w:r>
      <w:r>
        <w:rPr>
          <w:rFonts w:ascii="Arial" w:hAnsi="Arial" w:cs="Arial"/>
          <w:sz w:val="24"/>
          <w:szCs w:val="24"/>
        </w:rPr>
        <w:t xml:space="preserve"> for this type of study. This involved a process of</w:t>
      </w:r>
      <w:r w:rsidR="00DD17AD">
        <w:rPr>
          <w:rFonts w:ascii="Arial" w:hAnsi="Arial" w:cs="Arial"/>
          <w:sz w:val="24"/>
          <w:szCs w:val="24"/>
        </w:rPr>
        <w:t xml:space="preserve"> transcription onto word document,</w:t>
      </w:r>
      <w:r w:rsidR="00A81D6C">
        <w:rPr>
          <w:rFonts w:ascii="Arial" w:hAnsi="Arial" w:cs="Arial"/>
          <w:sz w:val="24"/>
          <w:szCs w:val="24"/>
        </w:rPr>
        <w:t xml:space="preserve"> cleaning the datasets,</w:t>
      </w:r>
      <w:r>
        <w:rPr>
          <w:rFonts w:ascii="Arial" w:hAnsi="Arial" w:cs="Arial"/>
          <w:sz w:val="24"/>
          <w:szCs w:val="24"/>
        </w:rPr>
        <w:t xml:space="preserve"> </w:t>
      </w:r>
      <w:r w:rsidR="00BE4A0A">
        <w:rPr>
          <w:rFonts w:ascii="Arial" w:hAnsi="Arial" w:cs="Arial"/>
          <w:sz w:val="24"/>
          <w:szCs w:val="24"/>
        </w:rPr>
        <w:t>upload</w:t>
      </w:r>
      <w:r>
        <w:rPr>
          <w:rFonts w:ascii="Arial" w:hAnsi="Arial" w:cs="Arial"/>
          <w:sz w:val="24"/>
          <w:szCs w:val="24"/>
        </w:rPr>
        <w:t>ing the datasets</w:t>
      </w:r>
      <w:r w:rsidR="00BE4A0A">
        <w:rPr>
          <w:rFonts w:ascii="Arial" w:hAnsi="Arial" w:cs="Arial"/>
          <w:sz w:val="24"/>
          <w:szCs w:val="24"/>
        </w:rPr>
        <w:t xml:space="preserve"> into NVIVO, </w:t>
      </w:r>
      <w:r w:rsidR="00DD6DB0">
        <w:rPr>
          <w:rFonts w:ascii="Arial" w:hAnsi="Arial" w:cs="Arial"/>
          <w:sz w:val="24"/>
          <w:szCs w:val="24"/>
        </w:rPr>
        <w:t xml:space="preserve">and using </w:t>
      </w:r>
      <w:r w:rsidR="007E59BD">
        <w:rPr>
          <w:rFonts w:ascii="Arial" w:hAnsi="Arial" w:cs="Arial"/>
          <w:sz w:val="24"/>
          <w:szCs w:val="24"/>
        </w:rPr>
        <w:t>Braun and Clarke’s</w:t>
      </w:r>
      <w:r w:rsidR="00DD6DB0">
        <w:rPr>
          <w:rFonts w:ascii="Arial" w:hAnsi="Arial" w:cs="Arial"/>
          <w:sz w:val="24"/>
          <w:szCs w:val="24"/>
        </w:rPr>
        <w:t xml:space="preserve"> (</w:t>
      </w:r>
      <w:r w:rsidR="00F65B6F">
        <w:rPr>
          <w:rFonts w:ascii="Arial" w:hAnsi="Arial" w:cs="Arial"/>
          <w:sz w:val="24"/>
          <w:szCs w:val="24"/>
        </w:rPr>
        <w:t>2021</w:t>
      </w:r>
      <w:r w:rsidR="00DD6DB0">
        <w:rPr>
          <w:rFonts w:ascii="Arial" w:hAnsi="Arial" w:cs="Arial"/>
          <w:sz w:val="24"/>
          <w:szCs w:val="24"/>
        </w:rPr>
        <w:t>)</w:t>
      </w:r>
      <w:r w:rsidR="00944E9B">
        <w:rPr>
          <w:rFonts w:ascii="Arial" w:hAnsi="Arial" w:cs="Arial"/>
          <w:sz w:val="24"/>
          <w:szCs w:val="24"/>
        </w:rPr>
        <w:t xml:space="preserve">, thematic analysis steps of </w:t>
      </w:r>
      <w:r w:rsidR="00BE4A0A">
        <w:rPr>
          <w:rFonts w:ascii="Arial" w:hAnsi="Arial" w:cs="Arial"/>
          <w:sz w:val="24"/>
          <w:szCs w:val="24"/>
        </w:rPr>
        <w:t>cod</w:t>
      </w:r>
      <w:r>
        <w:rPr>
          <w:rFonts w:ascii="Arial" w:hAnsi="Arial" w:cs="Arial"/>
          <w:sz w:val="24"/>
          <w:szCs w:val="24"/>
        </w:rPr>
        <w:t>ing</w:t>
      </w:r>
      <w:r w:rsidR="00BE4A0A">
        <w:rPr>
          <w:rFonts w:ascii="Arial" w:hAnsi="Arial" w:cs="Arial"/>
          <w:sz w:val="24"/>
          <w:szCs w:val="24"/>
        </w:rPr>
        <w:t xml:space="preserve"> and them</w:t>
      </w:r>
      <w:r>
        <w:rPr>
          <w:rFonts w:ascii="Arial" w:hAnsi="Arial" w:cs="Arial"/>
          <w:sz w:val="24"/>
          <w:szCs w:val="24"/>
        </w:rPr>
        <w:t>ing,</w:t>
      </w:r>
      <w:r w:rsidR="00BE4A0A">
        <w:rPr>
          <w:rFonts w:ascii="Arial" w:hAnsi="Arial" w:cs="Arial"/>
          <w:sz w:val="24"/>
          <w:szCs w:val="24"/>
        </w:rPr>
        <w:t xml:space="preserve"> using</w:t>
      </w:r>
      <w:r>
        <w:rPr>
          <w:rFonts w:ascii="Arial" w:hAnsi="Arial" w:cs="Arial"/>
          <w:sz w:val="24"/>
          <w:szCs w:val="24"/>
        </w:rPr>
        <w:t xml:space="preserve"> an</w:t>
      </w:r>
      <w:r w:rsidR="00BE4A0A">
        <w:rPr>
          <w:rFonts w:ascii="Arial" w:hAnsi="Arial" w:cs="Arial"/>
          <w:sz w:val="24"/>
          <w:szCs w:val="24"/>
        </w:rPr>
        <w:t xml:space="preserve"> interpretivist approach</w:t>
      </w:r>
      <w:r>
        <w:rPr>
          <w:rFonts w:ascii="Arial" w:hAnsi="Arial" w:cs="Arial"/>
          <w:sz w:val="24"/>
          <w:szCs w:val="24"/>
        </w:rPr>
        <w:t xml:space="preserve">. </w:t>
      </w:r>
    </w:p>
    <w:p w14:paraId="3DFA82E2" w14:textId="4793FAD0" w:rsidR="00F97540" w:rsidRDefault="008944C8" w:rsidP="00956248">
      <w:pPr>
        <w:pStyle w:val="Heading1"/>
      </w:pPr>
      <w:r>
        <w:lastRenderedPageBreak/>
        <w:t>Findings</w:t>
      </w:r>
    </w:p>
    <w:p w14:paraId="2F2BFD4D" w14:textId="2B6086BE" w:rsidR="001055EF" w:rsidRDefault="00EE27CD" w:rsidP="00957C35">
      <w:pPr>
        <w:spacing w:after="120" w:line="480" w:lineRule="auto"/>
        <w:jc w:val="both"/>
        <w:rPr>
          <w:rFonts w:ascii="Arial" w:hAnsi="Arial" w:cs="Arial"/>
          <w:sz w:val="24"/>
          <w:szCs w:val="24"/>
        </w:rPr>
      </w:pPr>
      <w:r w:rsidRPr="00EE27CD">
        <w:rPr>
          <w:rFonts w:ascii="Arial" w:hAnsi="Arial" w:cs="Arial"/>
          <w:sz w:val="24"/>
          <w:szCs w:val="24"/>
        </w:rPr>
        <w:t>Semi-structured i</w:t>
      </w:r>
      <w:r w:rsidR="00025E5E" w:rsidRPr="00EE27CD">
        <w:rPr>
          <w:rFonts w:ascii="Arial" w:hAnsi="Arial" w:cs="Arial"/>
          <w:sz w:val="24"/>
          <w:szCs w:val="24"/>
        </w:rPr>
        <w:t>nterviews</w:t>
      </w:r>
      <w:r w:rsidR="00025E5E">
        <w:rPr>
          <w:rFonts w:ascii="Arial" w:hAnsi="Arial" w:cs="Arial"/>
          <w:sz w:val="24"/>
          <w:szCs w:val="24"/>
        </w:rPr>
        <w:t xml:space="preserve"> were conducted </w:t>
      </w:r>
      <w:r w:rsidR="00956248">
        <w:rPr>
          <w:rFonts w:ascii="Arial" w:hAnsi="Arial" w:cs="Arial"/>
          <w:sz w:val="24"/>
          <w:szCs w:val="24"/>
        </w:rPr>
        <w:t>with</w:t>
      </w:r>
      <w:r w:rsidR="00025E5E">
        <w:rPr>
          <w:rFonts w:ascii="Arial" w:hAnsi="Arial" w:cs="Arial"/>
          <w:sz w:val="24"/>
          <w:szCs w:val="24"/>
        </w:rPr>
        <w:t xml:space="preserve"> p</w:t>
      </w:r>
      <w:r w:rsidR="00CC2C84" w:rsidRPr="00A4786D">
        <w:rPr>
          <w:rFonts w:ascii="Arial" w:hAnsi="Arial" w:cs="Arial"/>
          <w:sz w:val="24"/>
          <w:szCs w:val="24"/>
        </w:rPr>
        <w:t>risoners</w:t>
      </w:r>
      <w:r w:rsidR="008A2ED7" w:rsidRPr="00A4786D">
        <w:rPr>
          <w:rFonts w:ascii="Arial" w:hAnsi="Arial" w:cs="Arial"/>
          <w:sz w:val="24"/>
          <w:szCs w:val="24"/>
        </w:rPr>
        <w:t xml:space="preserve"> </w:t>
      </w:r>
      <w:r w:rsidR="00CC2C84" w:rsidRPr="00A4786D">
        <w:rPr>
          <w:rFonts w:ascii="Arial" w:hAnsi="Arial" w:cs="Arial"/>
          <w:sz w:val="24"/>
          <w:szCs w:val="24"/>
        </w:rPr>
        <w:t>(</w:t>
      </w:r>
      <w:r w:rsidR="008A2ED7" w:rsidRPr="00A4786D">
        <w:rPr>
          <w:rFonts w:ascii="Arial" w:hAnsi="Arial" w:cs="Arial"/>
          <w:sz w:val="24"/>
          <w:szCs w:val="24"/>
        </w:rPr>
        <w:t>n=</w:t>
      </w:r>
      <w:r w:rsidR="00836061" w:rsidRPr="00A4786D">
        <w:rPr>
          <w:rFonts w:ascii="Arial" w:hAnsi="Arial" w:cs="Arial"/>
          <w:sz w:val="24"/>
          <w:szCs w:val="24"/>
        </w:rPr>
        <w:t>8</w:t>
      </w:r>
      <w:r w:rsidR="00CC2C84" w:rsidRPr="00A4786D">
        <w:rPr>
          <w:rFonts w:ascii="Arial" w:hAnsi="Arial" w:cs="Arial"/>
          <w:sz w:val="24"/>
          <w:szCs w:val="24"/>
        </w:rPr>
        <w:t xml:space="preserve">) </w:t>
      </w:r>
      <w:r w:rsidR="00025E5E">
        <w:rPr>
          <w:rFonts w:ascii="Arial" w:hAnsi="Arial" w:cs="Arial"/>
          <w:sz w:val="24"/>
          <w:szCs w:val="24"/>
        </w:rPr>
        <w:t>and p</w:t>
      </w:r>
      <w:r w:rsidR="00CC2C84" w:rsidRPr="00A4786D">
        <w:rPr>
          <w:rFonts w:ascii="Arial" w:hAnsi="Arial" w:cs="Arial"/>
          <w:sz w:val="24"/>
          <w:szCs w:val="24"/>
        </w:rPr>
        <w:t xml:space="preserve">rison </w:t>
      </w:r>
      <w:r w:rsidR="00025E5E">
        <w:rPr>
          <w:rFonts w:ascii="Arial" w:hAnsi="Arial" w:cs="Arial"/>
          <w:sz w:val="24"/>
          <w:szCs w:val="24"/>
        </w:rPr>
        <w:t>s</w:t>
      </w:r>
      <w:r w:rsidR="00CC2C84" w:rsidRPr="00A4786D">
        <w:rPr>
          <w:rFonts w:ascii="Arial" w:hAnsi="Arial" w:cs="Arial"/>
          <w:sz w:val="24"/>
          <w:szCs w:val="24"/>
        </w:rPr>
        <w:t>taff (</w:t>
      </w:r>
      <w:r w:rsidR="008A2ED7" w:rsidRPr="00A4786D">
        <w:rPr>
          <w:rFonts w:ascii="Arial" w:hAnsi="Arial" w:cs="Arial"/>
          <w:sz w:val="24"/>
          <w:szCs w:val="24"/>
        </w:rPr>
        <w:t>n=</w:t>
      </w:r>
      <w:r w:rsidR="002F6567">
        <w:rPr>
          <w:rFonts w:ascii="Arial" w:hAnsi="Arial" w:cs="Arial"/>
          <w:sz w:val="24"/>
          <w:szCs w:val="24"/>
        </w:rPr>
        <w:t>4</w:t>
      </w:r>
      <w:r w:rsidR="00CC2C84" w:rsidRPr="00A4786D">
        <w:rPr>
          <w:rFonts w:ascii="Arial" w:hAnsi="Arial" w:cs="Arial"/>
          <w:sz w:val="24"/>
          <w:szCs w:val="24"/>
        </w:rPr>
        <w:t>)</w:t>
      </w:r>
      <w:r w:rsidR="00A4786D">
        <w:rPr>
          <w:rFonts w:ascii="Arial" w:hAnsi="Arial" w:cs="Arial"/>
          <w:sz w:val="24"/>
          <w:szCs w:val="24"/>
        </w:rPr>
        <w:t xml:space="preserve">. </w:t>
      </w:r>
      <w:r w:rsidR="001B5CFB">
        <w:rPr>
          <w:rFonts w:ascii="Arial" w:hAnsi="Arial" w:cs="Arial"/>
          <w:sz w:val="24"/>
          <w:szCs w:val="24"/>
        </w:rPr>
        <w:t xml:space="preserve">90% of prisoners interviewed were </w:t>
      </w:r>
      <w:r w:rsidR="00956248">
        <w:rPr>
          <w:rFonts w:ascii="Arial" w:hAnsi="Arial" w:cs="Arial"/>
          <w:sz w:val="24"/>
          <w:szCs w:val="24"/>
        </w:rPr>
        <w:t>imprisoned for</w:t>
      </w:r>
      <w:r w:rsidR="001B5CFB">
        <w:rPr>
          <w:rFonts w:ascii="Arial" w:hAnsi="Arial" w:cs="Arial"/>
          <w:sz w:val="24"/>
          <w:szCs w:val="24"/>
        </w:rPr>
        <w:t xml:space="preserve"> their first offence</w:t>
      </w:r>
      <w:r w:rsidR="006F23C4">
        <w:rPr>
          <w:rFonts w:ascii="Arial" w:hAnsi="Arial" w:cs="Arial"/>
          <w:sz w:val="24"/>
          <w:szCs w:val="24"/>
        </w:rPr>
        <w:t xml:space="preserve"> and selected</w:t>
      </w:r>
      <w:r w:rsidR="001B5CFB">
        <w:rPr>
          <w:rFonts w:ascii="Arial" w:hAnsi="Arial" w:cs="Arial"/>
          <w:sz w:val="24"/>
          <w:szCs w:val="24"/>
        </w:rPr>
        <w:t xml:space="preserve"> </w:t>
      </w:r>
      <w:r w:rsidR="008B19A8">
        <w:rPr>
          <w:rFonts w:ascii="Arial" w:hAnsi="Arial" w:cs="Arial"/>
          <w:sz w:val="24"/>
          <w:szCs w:val="24"/>
        </w:rPr>
        <w:t xml:space="preserve">from both </w:t>
      </w:r>
      <w:r w:rsidR="008944C8">
        <w:rPr>
          <w:rFonts w:ascii="Arial" w:hAnsi="Arial" w:cs="Arial"/>
          <w:sz w:val="24"/>
          <w:szCs w:val="24"/>
        </w:rPr>
        <w:t>vulnerable</w:t>
      </w:r>
      <w:r w:rsidR="008B19A8">
        <w:rPr>
          <w:rFonts w:ascii="Arial" w:hAnsi="Arial" w:cs="Arial"/>
          <w:sz w:val="24"/>
          <w:szCs w:val="24"/>
        </w:rPr>
        <w:t xml:space="preserve"> wings and main</w:t>
      </w:r>
      <w:r w:rsidR="006F23C4">
        <w:rPr>
          <w:rFonts w:ascii="Arial" w:hAnsi="Arial" w:cs="Arial"/>
          <w:sz w:val="24"/>
          <w:szCs w:val="24"/>
        </w:rPr>
        <w:t xml:space="preserve"> wings</w:t>
      </w:r>
      <w:r w:rsidR="008B19A8">
        <w:rPr>
          <w:rFonts w:ascii="Arial" w:hAnsi="Arial" w:cs="Arial"/>
          <w:sz w:val="24"/>
          <w:szCs w:val="24"/>
        </w:rPr>
        <w:t xml:space="preserve"> of the prison. </w:t>
      </w:r>
      <w:r w:rsidR="0046644A">
        <w:rPr>
          <w:rFonts w:ascii="Arial" w:hAnsi="Arial" w:cs="Arial"/>
          <w:sz w:val="24"/>
          <w:szCs w:val="24"/>
        </w:rPr>
        <w:t xml:space="preserve">Sentences varied between 18 months to </w:t>
      </w:r>
      <w:r w:rsidR="007F3F05">
        <w:rPr>
          <w:rFonts w:ascii="Arial" w:hAnsi="Arial" w:cs="Arial"/>
          <w:sz w:val="24"/>
          <w:szCs w:val="24"/>
        </w:rPr>
        <w:t>13 years</w:t>
      </w:r>
      <w:r w:rsidR="00704798">
        <w:rPr>
          <w:rFonts w:ascii="Arial" w:hAnsi="Arial" w:cs="Arial"/>
          <w:sz w:val="24"/>
          <w:szCs w:val="24"/>
        </w:rPr>
        <w:t>.</w:t>
      </w:r>
      <w:r w:rsidR="00843AC6">
        <w:rPr>
          <w:rFonts w:ascii="Arial" w:hAnsi="Arial" w:cs="Arial"/>
          <w:sz w:val="24"/>
          <w:szCs w:val="24"/>
        </w:rPr>
        <w:t xml:space="preserve"> All</w:t>
      </w:r>
      <w:r w:rsidR="00704798">
        <w:rPr>
          <w:rFonts w:ascii="Arial" w:hAnsi="Arial" w:cs="Arial"/>
          <w:sz w:val="24"/>
          <w:szCs w:val="24"/>
        </w:rPr>
        <w:t xml:space="preserve"> </w:t>
      </w:r>
      <w:r w:rsidR="008C7777">
        <w:rPr>
          <w:rFonts w:ascii="Arial" w:hAnsi="Arial" w:cs="Arial"/>
          <w:sz w:val="24"/>
          <w:szCs w:val="24"/>
        </w:rPr>
        <w:t>participants</w:t>
      </w:r>
      <w:r w:rsidR="00704798">
        <w:rPr>
          <w:rFonts w:ascii="Arial" w:hAnsi="Arial" w:cs="Arial"/>
          <w:sz w:val="24"/>
          <w:szCs w:val="24"/>
        </w:rPr>
        <w:t xml:space="preserve"> interviewed </w:t>
      </w:r>
      <w:r w:rsidR="008C7777">
        <w:rPr>
          <w:rFonts w:ascii="Arial" w:hAnsi="Arial" w:cs="Arial"/>
          <w:sz w:val="24"/>
          <w:szCs w:val="24"/>
        </w:rPr>
        <w:t xml:space="preserve">disclosed </w:t>
      </w:r>
      <w:r w:rsidR="00877660">
        <w:rPr>
          <w:rFonts w:ascii="Arial" w:hAnsi="Arial" w:cs="Arial"/>
          <w:sz w:val="24"/>
          <w:szCs w:val="24"/>
        </w:rPr>
        <w:t>being</w:t>
      </w:r>
      <w:r w:rsidR="00F55A1B">
        <w:rPr>
          <w:rFonts w:ascii="Arial" w:hAnsi="Arial" w:cs="Arial"/>
          <w:sz w:val="24"/>
          <w:szCs w:val="24"/>
        </w:rPr>
        <w:t xml:space="preserve"> </w:t>
      </w:r>
      <w:r w:rsidR="00427C2A">
        <w:rPr>
          <w:rFonts w:ascii="Arial" w:hAnsi="Arial" w:cs="Arial"/>
          <w:sz w:val="24"/>
          <w:szCs w:val="24"/>
        </w:rPr>
        <w:t xml:space="preserve">either </w:t>
      </w:r>
      <w:r w:rsidR="00F55A1B">
        <w:rPr>
          <w:rFonts w:ascii="Arial" w:hAnsi="Arial" w:cs="Arial"/>
          <w:sz w:val="24"/>
          <w:szCs w:val="24"/>
        </w:rPr>
        <w:t xml:space="preserve">diagnosed with a mental health </w:t>
      </w:r>
      <w:r w:rsidR="00956248">
        <w:rPr>
          <w:rFonts w:ascii="Arial" w:hAnsi="Arial" w:cs="Arial"/>
          <w:sz w:val="24"/>
          <w:szCs w:val="24"/>
        </w:rPr>
        <w:t xml:space="preserve">or developmental </w:t>
      </w:r>
      <w:r w:rsidR="00F55A1B">
        <w:rPr>
          <w:rFonts w:ascii="Arial" w:hAnsi="Arial" w:cs="Arial"/>
          <w:sz w:val="24"/>
          <w:szCs w:val="24"/>
        </w:rPr>
        <w:t xml:space="preserve">condition </w:t>
      </w:r>
      <w:r w:rsidR="00877660">
        <w:rPr>
          <w:rFonts w:ascii="Arial" w:hAnsi="Arial" w:cs="Arial"/>
          <w:sz w:val="24"/>
          <w:szCs w:val="24"/>
        </w:rPr>
        <w:t>including anxiety, depression</w:t>
      </w:r>
      <w:r w:rsidR="00D05FC6">
        <w:rPr>
          <w:rFonts w:ascii="Arial" w:hAnsi="Arial" w:cs="Arial"/>
          <w:sz w:val="24"/>
          <w:szCs w:val="24"/>
        </w:rPr>
        <w:t xml:space="preserve">, ADHD, </w:t>
      </w:r>
      <w:r w:rsidR="008E1A04">
        <w:rPr>
          <w:rFonts w:ascii="Arial" w:hAnsi="Arial" w:cs="Arial"/>
          <w:sz w:val="24"/>
          <w:szCs w:val="24"/>
        </w:rPr>
        <w:t xml:space="preserve">Autism </w:t>
      </w:r>
      <w:r w:rsidR="002F6567">
        <w:rPr>
          <w:rFonts w:ascii="Arial" w:hAnsi="Arial" w:cs="Arial"/>
          <w:sz w:val="24"/>
          <w:szCs w:val="24"/>
        </w:rPr>
        <w:t xml:space="preserve">and PTSD. </w:t>
      </w:r>
    </w:p>
    <w:p w14:paraId="0357E809" w14:textId="43F8BAC8" w:rsidR="00DD17AD" w:rsidRDefault="00CD4D25" w:rsidP="00957C35">
      <w:pPr>
        <w:spacing w:after="120" w:line="480" w:lineRule="auto"/>
        <w:jc w:val="both"/>
        <w:rPr>
          <w:rFonts w:ascii="Arial" w:hAnsi="Arial" w:cs="Arial"/>
          <w:sz w:val="24"/>
          <w:szCs w:val="24"/>
        </w:rPr>
      </w:pPr>
      <w:r>
        <w:rPr>
          <w:rFonts w:ascii="Arial" w:hAnsi="Arial" w:cs="Arial"/>
          <w:sz w:val="24"/>
          <w:szCs w:val="24"/>
        </w:rPr>
        <w:t>T</w:t>
      </w:r>
      <w:r w:rsidR="001055EF">
        <w:rPr>
          <w:rFonts w:ascii="Arial" w:hAnsi="Arial" w:cs="Arial"/>
          <w:sz w:val="24"/>
          <w:szCs w:val="24"/>
        </w:rPr>
        <w:t>hree</w:t>
      </w:r>
      <w:r>
        <w:rPr>
          <w:rFonts w:ascii="Arial" w:hAnsi="Arial" w:cs="Arial"/>
          <w:sz w:val="24"/>
          <w:szCs w:val="24"/>
        </w:rPr>
        <w:t xml:space="preserve"> key</w:t>
      </w:r>
      <w:r w:rsidR="00DD17AD" w:rsidRPr="00DD17AD">
        <w:rPr>
          <w:rFonts w:ascii="Arial" w:hAnsi="Arial" w:cs="Arial"/>
          <w:sz w:val="24"/>
          <w:szCs w:val="24"/>
        </w:rPr>
        <w:t xml:space="preserve"> themes were identified </w:t>
      </w:r>
      <w:r w:rsidR="00DD17AD">
        <w:rPr>
          <w:rFonts w:ascii="Arial" w:hAnsi="Arial" w:cs="Arial"/>
          <w:sz w:val="24"/>
          <w:szCs w:val="24"/>
        </w:rPr>
        <w:t>upon completion of the analysis:</w:t>
      </w:r>
    </w:p>
    <w:p w14:paraId="3CABC07F" w14:textId="58F3B447" w:rsidR="00CD4D25" w:rsidRPr="00343735" w:rsidRDefault="00CD4D25" w:rsidP="00957C35">
      <w:pPr>
        <w:pStyle w:val="ListParagraph"/>
        <w:numPr>
          <w:ilvl w:val="0"/>
          <w:numId w:val="2"/>
        </w:numPr>
        <w:spacing w:after="120" w:line="480" w:lineRule="auto"/>
        <w:jc w:val="both"/>
        <w:rPr>
          <w:rFonts w:ascii="Arial" w:hAnsi="Arial" w:cs="Arial"/>
          <w:sz w:val="24"/>
          <w:szCs w:val="24"/>
        </w:rPr>
      </w:pPr>
      <w:r w:rsidRPr="00343735">
        <w:rPr>
          <w:rFonts w:ascii="Arial" w:hAnsi="Arial" w:cs="Arial"/>
          <w:sz w:val="24"/>
          <w:szCs w:val="24"/>
        </w:rPr>
        <w:t>Benefits of the Intervention</w:t>
      </w:r>
    </w:p>
    <w:p w14:paraId="7EEAD059" w14:textId="13225FF2" w:rsidR="00CD4D25" w:rsidRDefault="00CD4D25" w:rsidP="00957C35">
      <w:pPr>
        <w:pStyle w:val="ListParagraph"/>
        <w:numPr>
          <w:ilvl w:val="0"/>
          <w:numId w:val="2"/>
        </w:numPr>
        <w:spacing w:after="120" w:line="480" w:lineRule="auto"/>
        <w:jc w:val="both"/>
        <w:rPr>
          <w:rFonts w:ascii="Arial" w:hAnsi="Arial" w:cs="Arial"/>
          <w:sz w:val="24"/>
          <w:szCs w:val="24"/>
        </w:rPr>
      </w:pPr>
      <w:r w:rsidRPr="00343735">
        <w:rPr>
          <w:rFonts w:ascii="Arial" w:hAnsi="Arial" w:cs="Arial"/>
          <w:sz w:val="24"/>
          <w:szCs w:val="24"/>
        </w:rPr>
        <w:t xml:space="preserve">Challenges </w:t>
      </w:r>
      <w:r w:rsidR="00297AD6" w:rsidRPr="00343735">
        <w:rPr>
          <w:rFonts w:ascii="Arial" w:hAnsi="Arial" w:cs="Arial"/>
          <w:sz w:val="24"/>
          <w:szCs w:val="24"/>
        </w:rPr>
        <w:t xml:space="preserve">with </w:t>
      </w:r>
      <w:r w:rsidRPr="00343735">
        <w:rPr>
          <w:rFonts w:ascii="Arial" w:hAnsi="Arial" w:cs="Arial"/>
          <w:sz w:val="24"/>
          <w:szCs w:val="24"/>
        </w:rPr>
        <w:t>Accessing</w:t>
      </w:r>
      <w:r w:rsidR="00297AD6" w:rsidRPr="00343735">
        <w:rPr>
          <w:rFonts w:ascii="Arial" w:hAnsi="Arial" w:cs="Arial"/>
          <w:sz w:val="24"/>
          <w:szCs w:val="24"/>
        </w:rPr>
        <w:t xml:space="preserve"> the Sensory Room</w:t>
      </w:r>
    </w:p>
    <w:p w14:paraId="12661638" w14:textId="1F63E8D0" w:rsidR="00CD4D25" w:rsidRPr="00956248" w:rsidRDefault="00AF15F4" w:rsidP="00957C35">
      <w:pPr>
        <w:pStyle w:val="ListParagraph"/>
        <w:numPr>
          <w:ilvl w:val="0"/>
          <w:numId w:val="2"/>
        </w:numPr>
        <w:spacing w:after="120" w:line="480" w:lineRule="auto"/>
        <w:jc w:val="both"/>
        <w:rPr>
          <w:rFonts w:ascii="Arial" w:hAnsi="Arial" w:cs="Arial"/>
          <w:sz w:val="24"/>
          <w:szCs w:val="24"/>
        </w:rPr>
      </w:pPr>
      <w:r>
        <w:rPr>
          <w:rFonts w:ascii="Arial" w:hAnsi="Arial" w:cs="Arial"/>
          <w:sz w:val="24"/>
          <w:szCs w:val="24"/>
        </w:rPr>
        <w:t>The need to Improve the Room Facilities</w:t>
      </w:r>
    </w:p>
    <w:p w14:paraId="3F4974F4" w14:textId="6182029B" w:rsidR="00A20002" w:rsidRPr="003B2FFD" w:rsidRDefault="005F1A24" w:rsidP="00956248">
      <w:pPr>
        <w:pStyle w:val="Heading1"/>
      </w:pPr>
      <w:r w:rsidRPr="003B2FFD">
        <w:t>Benefits</w:t>
      </w:r>
      <w:r w:rsidR="00901FE3">
        <w:t xml:space="preserve"> of the </w:t>
      </w:r>
      <w:r w:rsidR="00CA478F">
        <w:t>I</w:t>
      </w:r>
      <w:r w:rsidR="00901FE3">
        <w:t>nterv</w:t>
      </w:r>
      <w:r w:rsidR="007332FC">
        <w:t>ention</w:t>
      </w:r>
    </w:p>
    <w:p w14:paraId="5281415D" w14:textId="5FECF973" w:rsidR="00DD11F5" w:rsidRPr="00602DE8" w:rsidRDefault="00956248" w:rsidP="00957C35">
      <w:pPr>
        <w:spacing w:after="120" w:line="480" w:lineRule="auto"/>
        <w:jc w:val="both"/>
        <w:rPr>
          <w:rFonts w:ascii="Arial" w:hAnsi="Arial" w:cs="Arial"/>
          <w:sz w:val="24"/>
          <w:szCs w:val="24"/>
        </w:rPr>
      </w:pPr>
      <w:r>
        <w:rPr>
          <w:rFonts w:ascii="Arial" w:hAnsi="Arial" w:cs="Arial"/>
          <w:sz w:val="24"/>
          <w:szCs w:val="24"/>
        </w:rPr>
        <w:t>The m</w:t>
      </w:r>
      <w:r w:rsidR="00946919">
        <w:rPr>
          <w:rFonts w:ascii="Arial" w:hAnsi="Arial" w:cs="Arial"/>
          <w:sz w:val="24"/>
          <w:szCs w:val="24"/>
        </w:rPr>
        <w:t xml:space="preserve">ajority of participants agreed that the sensory room </w:t>
      </w:r>
      <w:r w:rsidR="00493C1E">
        <w:rPr>
          <w:rFonts w:ascii="Arial" w:hAnsi="Arial" w:cs="Arial"/>
          <w:sz w:val="24"/>
          <w:szCs w:val="24"/>
        </w:rPr>
        <w:t>has</w:t>
      </w:r>
      <w:r w:rsidR="00946919">
        <w:rPr>
          <w:rFonts w:ascii="Arial" w:hAnsi="Arial" w:cs="Arial"/>
          <w:sz w:val="24"/>
          <w:szCs w:val="24"/>
        </w:rPr>
        <w:t xml:space="preserve"> a positive </w:t>
      </w:r>
      <w:r w:rsidR="00493C1E">
        <w:rPr>
          <w:rFonts w:ascii="Arial" w:hAnsi="Arial" w:cs="Arial"/>
          <w:sz w:val="24"/>
          <w:szCs w:val="24"/>
        </w:rPr>
        <w:t xml:space="preserve">impact </w:t>
      </w:r>
      <w:r w:rsidR="00602DE8" w:rsidRPr="00602DE8">
        <w:rPr>
          <w:rFonts w:ascii="Arial" w:hAnsi="Arial" w:cs="Arial"/>
          <w:sz w:val="24"/>
          <w:szCs w:val="24"/>
        </w:rPr>
        <w:t>due to the calm and relaxing environment</w:t>
      </w:r>
      <w:r w:rsidR="00474204">
        <w:rPr>
          <w:rFonts w:ascii="Arial" w:hAnsi="Arial" w:cs="Arial"/>
          <w:sz w:val="24"/>
          <w:szCs w:val="24"/>
        </w:rPr>
        <w:t xml:space="preserve">, with majority </w:t>
      </w:r>
      <w:r w:rsidR="00763C45">
        <w:rPr>
          <w:rFonts w:ascii="Arial" w:hAnsi="Arial" w:cs="Arial"/>
          <w:sz w:val="24"/>
          <w:szCs w:val="24"/>
        </w:rPr>
        <w:t xml:space="preserve">referring to </w:t>
      </w:r>
      <w:r w:rsidR="00474204">
        <w:rPr>
          <w:rFonts w:ascii="Arial" w:hAnsi="Arial" w:cs="Arial"/>
          <w:sz w:val="24"/>
          <w:szCs w:val="24"/>
        </w:rPr>
        <w:t xml:space="preserve">the contents and layout of the </w:t>
      </w:r>
      <w:r w:rsidR="00901FE3">
        <w:rPr>
          <w:rFonts w:ascii="Arial" w:hAnsi="Arial" w:cs="Arial"/>
          <w:sz w:val="24"/>
          <w:szCs w:val="24"/>
        </w:rPr>
        <w:t>room and</w:t>
      </w:r>
      <w:r w:rsidR="00763C45">
        <w:rPr>
          <w:rFonts w:ascii="Arial" w:hAnsi="Arial" w:cs="Arial"/>
          <w:sz w:val="24"/>
          <w:szCs w:val="24"/>
        </w:rPr>
        <w:t xml:space="preserve"> having a space different from an ‘</w:t>
      </w:r>
      <w:r w:rsidR="00493C1E">
        <w:rPr>
          <w:rFonts w:ascii="Arial" w:hAnsi="Arial" w:cs="Arial"/>
          <w:sz w:val="24"/>
          <w:szCs w:val="24"/>
        </w:rPr>
        <w:t>ordinary</w:t>
      </w:r>
      <w:r w:rsidR="00763C45">
        <w:rPr>
          <w:rFonts w:ascii="Arial" w:hAnsi="Arial" w:cs="Arial"/>
          <w:sz w:val="24"/>
          <w:szCs w:val="24"/>
        </w:rPr>
        <w:t xml:space="preserve">’ </w:t>
      </w:r>
      <w:r w:rsidR="00493C1E">
        <w:rPr>
          <w:rFonts w:ascii="Arial" w:hAnsi="Arial" w:cs="Arial"/>
          <w:sz w:val="24"/>
          <w:szCs w:val="24"/>
        </w:rPr>
        <w:t>meeting room or their cell</w:t>
      </w:r>
      <w:r>
        <w:rPr>
          <w:rFonts w:ascii="Arial" w:hAnsi="Arial" w:cs="Arial"/>
          <w:sz w:val="24"/>
          <w:szCs w:val="24"/>
        </w:rPr>
        <w:t>:</w:t>
      </w:r>
    </w:p>
    <w:p w14:paraId="22AD2899" w14:textId="19E2B24F" w:rsidR="00DD11F5" w:rsidRPr="00F93C57" w:rsidRDefault="00DD11F5" w:rsidP="00956248">
      <w:pPr>
        <w:pStyle w:val="Quote"/>
      </w:pPr>
      <w:r w:rsidRPr="00F93C57">
        <w:t>“</w:t>
      </w:r>
      <w:r w:rsidR="0003624E" w:rsidRPr="00F93C57">
        <w:t>It helps you understand your difficulties, help you progress and allows you to talk</w:t>
      </w:r>
      <w:r w:rsidR="000F479B" w:rsidRPr="00F93C57">
        <w:t xml:space="preserve"> and be yourself. It’s a good incentive being able to listen to mu</w:t>
      </w:r>
      <w:r w:rsidR="00A45C9A" w:rsidRPr="00F93C57">
        <w:t>sic and stops you feeling frustrated” (P1)</w:t>
      </w:r>
    </w:p>
    <w:p w14:paraId="17F25C3A" w14:textId="69C7FB99" w:rsidR="00A45C9A" w:rsidRPr="00F93C57" w:rsidRDefault="00504263" w:rsidP="00956248">
      <w:pPr>
        <w:pStyle w:val="Quote"/>
      </w:pPr>
      <w:r w:rsidRPr="00F93C57">
        <w:t>“</w:t>
      </w:r>
      <w:r w:rsidR="00602DE8" w:rsidRPr="00F93C57">
        <w:t>Good</w:t>
      </w:r>
      <w:r w:rsidRPr="00F93C57">
        <w:t xml:space="preserve"> choice and lots of variety such as music</w:t>
      </w:r>
      <w:r w:rsidR="00B62ED6" w:rsidRPr="00F93C57">
        <w:t xml:space="preserve">, games, bean bags and a weighted blanket. </w:t>
      </w:r>
      <w:r w:rsidR="00956248">
        <w:t>I can</w:t>
      </w:r>
      <w:r w:rsidR="00682C1E" w:rsidRPr="00F93C57">
        <w:t xml:space="preserve"> open up more in a relaxing environment</w:t>
      </w:r>
      <w:r w:rsidR="00E84222">
        <w:t xml:space="preserve">. </w:t>
      </w:r>
      <w:proofErr w:type="gramStart"/>
      <w:r w:rsidR="00E84222">
        <w:t>Yes</w:t>
      </w:r>
      <w:proofErr w:type="gramEnd"/>
      <w:r w:rsidR="00E84222">
        <w:t xml:space="preserve"> I think </w:t>
      </w:r>
      <w:r w:rsidR="00F8286B">
        <w:t>it’s</w:t>
      </w:r>
      <w:r w:rsidR="00E84222">
        <w:t xml:space="preserve"> helped me because I know </w:t>
      </w:r>
      <w:r w:rsidR="00956248">
        <w:t>I’ve</w:t>
      </w:r>
      <w:r w:rsidR="00E84222">
        <w:t xml:space="preserve"> got somewhere else to go and just </w:t>
      </w:r>
      <w:r w:rsidR="000D35BA">
        <w:t>get out my cell for a bit, and yeah I will be using it again</w:t>
      </w:r>
      <w:r w:rsidR="00682C1E" w:rsidRPr="00F93C57">
        <w:t>” (P2)</w:t>
      </w:r>
    </w:p>
    <w:p w14:paraId="4DAE9289" w14:textId="380BFF7D" w:rsidR="00956248" w:rsidRPr="00956248" w:rsidRDefault="0034426F" w:rsidP="00956248">
      <w:pPr>
        <w:pStyle w:val="Quote"/>
        <w:spacing w:after="480"/>
      </w:pPr>
      <w:r w:rsidRPr="00F93C57">
        <w:t>“I really liked the bean bags and the music. It helps you just relax and then you can think better and it’s a room you can just get away from it all” (P6)</w:t>
      </w:r>
    </w:p>
    <w:p w14:paraId="3F80F833" w14:textId="40A8EE78" w:rsidR="00682C1E" w:rsidRDefault="005B09F1" w:rsidP="00957C35">
      <w:pPr>
        <w:spacing w:after="120" w:line="480" w:lineRule="auto"/>
        <w:jc w:val="both"/>
        <w:rPr>
          <w:rFonts w:ascii="Arial" w:hAnsi="Arial" w:cs="Arial"/>
          <w:sz w:val="24"/>
          <w:szCs w:val="24"/>
        </w:rPr>
      </w:pPr>
      <w:r>
        <w:rPr>
          <w:rFonts w:ascii="Arial" w:hAnsi="Arial" w:cs="Arial"/>
          <w:sz w:val="24"/>
          <w:szCs w:val="24"/>
        </w:rPr>
        <w:t xml:space="preserve">One prisoner who </w:t>
      </w:r>
      <w:r w:rsidR="008D078E">
        <w:rPr>
          <w:rFonts w:ascii="Arial" w:hAnsi="Arial" w:cs="Arial"/>
          <w:sz w:val="24"/>
          <w:szCs w:val="24"/>
        </w:rPr>
        <w:t xml:space="preserve">supported another fellow </w:t>
      </w:r>
      <w:r w:rsidR="00602DE8">
        <w:rPr>
          <w:rFonts w:ascii="Arial" w:hAnsi="Arial" w:cs="Arial"/>
          <w:sz w:val="24"/>
          <w:szCs w:val="24"/>
        </w:rPr>
        <w:t>prisoner</w:t>
      </w:r>
      <w:r w:rsidR="008D078E">
        <w:rPr>
          <w:rFonts w:ascii="Arial" w:hAnsi="Arial" w:cs="Arial"/>
          <w:sz w:val="24"/>
          <w:szCs w:val="24"/>
        </w:rPr>
        <w:t xml:space="preserve"> as a buddy</w:t>
      </w:r>
      <w:r w:rsidR="0088178E">
        <w:rPr>
          <w:rFonts w:ascii="Arial" w:hAnsi="Arial" w:cs="Arial"/>
          <w:sz w:val="24"/>
          <w:szCs w:val="24"/>
        </w:rPr>
        <w:t xml:space="preserve"> (</w:t>
      </w:r>
      <w:r w:rsidR="00623FAA">
        <w:rPr>
          <w:rFonts w:ascii="Arial" w:hAnsi="Arial" w:cs="Arial"/>
          <w:sz w:val="24"/>
          <w:szCs w:val="24"/>
        </w:rPr>
        <w:t>peer-led support available to prisoners</w:t>
      </w:r>
      <w:r w:rsidR="003B2FFD">
        <w:rPr>
          <w:rFonts w:ascii="Arial" w:hAnsi="Arial" w:cs="Arial"/>
          <w:sz w:val="24"/>
          <w:szCs w:val="24"/>
        </w:rPr>
        <w:t>)</w:t>
      </w:r>
      <w:r w:rsidR="008D078E">
        <w:rPr>
          <w:rFonts w:ascii="Arial" w:hAnsi="Arial" w:cs="Arial"/>
          <w:sz w:val="24"/>
          <w:szCs w:val="24"/>
        </w:rPr>
        <w:t xml:space="preserve"> explained the prisoner was really struggling with anxiety and </w:t>
      </w:r>
      <w:r w:rsidR="008D078E">
        <w:rPr>
          <w:rFonts w:ascii="Arial" w:hAnsi="Arial" w:cs="Arial"/>
          <w:sz w:val="24"/>
          <w:szCs w:val="24"/>
        </w:rPr>
        <w:lastRenderedPageBreak/>
        <w:t>coming out from his cell, even hiding under the bed, which has since improved while on monthly visits to the sensory room:</w:t>
      </w:r>
    </w:p>
    <w:p w14:paraId="17305038" w14:textId="2402A5EE" w:rsidR="008D078E" w:rsidRPr="00F93C57" w:rsidRDefault="008D078E" w:rsidP="00956248">
      <w:pPr>
        <w:pStyle w:val="Quote"/>
        <w:spacing w:after="480"/>
      </w:pPr>
      <w:r w:rsidRPr="00F93C57">
        <w:t>“</w:t>
      </w:r>
      <w:r w:rsidR="00602DE8" w:rsidRPr="00F93C57">
        <w:t>he’s had 3 or 4 visits so far and is now only getting under his bed when triggered so the use of the room is certainly having a positive impact on him” (P3)</w:t>
      </w:r>
    </w:p>
    <w:p w14:paraId="4A3823A8" w14:textId="3276113E" w:rsidR="0034426F" w:rsidRDefault="00CA478F" w:rsidP="00957C35">
      <w:pPr>
        <w:spacing w:after="120" w:line="480" w:lineRule="auto"/>
        <w:jc w:val="both"/>
        <w:rPr>
          <w:rFonts w:ascii="Arial" w:hAnsi="Arial" w:cs="Arial"/>
          <w:sz w:val="24"/>
          <w:szCs w:val="24"/>
        </w:rPr>
      </w:pPr>
      <w:r>
        <w:rPr>
          <w:rFonts w:ascii="Arial" w:hAnsi="Arial" w:cs="Arial"/>
          <w:sz w:val="24"/>
          <w:szCs w:val="24"/>
        </w:rPr>
        <w:t xml:space="preserve">Despite the positive responses from the </w:t>
      </w:r>
      <w:r w:rsidR="0054659F">
        <w:rPr>
          <w:rFonts w:ascii="Arial" w:hAnsi="Arial" w:cs="Arial"/>
          <w:sz w:val="24"/>
          <w:szCs w:val="24"/>
        </w:rPr>
        <w:t>participants</w:t>
      </w:r>
      <w:r>
        <w:rPr>
          <w:rFonts w:ascii="Arial" w:hAnsi="Arial" w:cs="Arial"/>
          <w:sz w:val="24"/>
          <w:szCs w:val="24"/>
        </w:rPr>
        <w:t xml:space="preserve">, none mentioned </w:t>
      </w:r>
      <w:r w:rsidR="0054659F">
        <w:rPr>
          <w:rFonts w:ascii="Arial" w:hAnsi="Arial" w:cs="Arial"/>
          <w:sz w:val="24"/>
          <w:szCs w:val="24"/>
        </w:rPr>
        <w:t xml:space="preserve">whether this had an impact on violence reduction. </w:t>
      </w:r>
      <w:r w:rsidR="00561613">
        <w:rPr>
          <w:rFonts w:ascii="Arial" w:hAnsi="Arial" w:cs="Arial"/>
          <w:sz w:val="24"/>
          <w:szCs w:val="24"/>
        </w:rPr>
        <w:t>S</w:t>
      </w:r>
      <w:r w:rsidR="00A35E1E">
        <w:rPr>
          <w:rFonts w:ascii="Arial" w:hAnsi="Arial" w:cs="Arial"/>
          <w:sz w:val="24"/>
          <w:szCs w:val="24"/>
        </w:rPr>
        <w:t xml:space="preserve">taff that were interviewed had differing views depending on their roles, although </w:t>
      </w:r>
      <w:r w:rsidR="00642913">
        <w:rPr>
          <w:rFonts w:ascii="Arial" w:hAnsi="Arial" w:cs="Arial"/>
          <w:sz w:val="24"/>
          <w:szCs w:val="24"/>
        </w:rPr>
        <w:t xml:space="preserve">the </w:t>
      </w:r>
      <w:r w:rsidR="00A35E1E">
        <w:rPr>
          <w:rFonts w:ascii="Arial" w:hAnsi="Arial" w:cs="Arial"/>
          <w:sz w:val="24"/>
          <w:szCs w:val="24"/>
        </w:rPr>
        <w:t xml:space="preserve">majority </w:t>
      </w:r>
      <w:r w:rsidR="0070778A">
        <w:rPr>
          <w:rFonts w:ascii="Arial" w:hAnsi="Arial" w:cs="Arial"/>
          <w:sz w:val="24"/>
          <w:szCs w:val="24"/>
        </w:rPr>
        <w:t xml:space="preserve">expressed a positive impact </w:t>
      </w:r>
      <w:r w:rsidR="0002289B">
        <w:rPr>
          <w:rFonts w:ascii="Arial" w:hAnsi="Arial" w:cs="Arial"/>
          <w:sz w:val="24"/>
          <w:szCs w:val="24"/>
        </w:rPr>
        <w:t xml:space="preserve">on </w:t>
      </w:r>
      <w:r w:rsidR="00B325ED">
        <w:rPr>
          <w:rFonts w:ascii="Arial" w:hAnsi="Arial" w:cs="Arial"/>
          <w:sz w:val="24"/>
          <w:szCs w:val="24"/>
        </w:rPr>
        <w:t>prisoners</w:t>
      </w:r>
      <w:r w:rsidR="0002289B">
        <w:rPr>
          <w:rFonts w:ascii="Arial" w:hAnsi="Arial" w:cs="Arial"/>
          <w:sz w:val="24"/>
          <w:szCs w:val="24"/>
        </w:rPr>
        <w:t xml:space="preserve">, explaining </w:t>
      </w:r>
      <w:r w:rsidR="00B325ED">
        <w:rPr>
          <w:rFonts w:ascii="Arial" w:hAnsi="Arial" w:cs="Arial"/>
          <w:sz w:val="24"/>
          <w:szCs w:val="24"/>
        </w:rPr>
        <w:t>how</w:t>
      </w:r>
      <w:r w:rsidR="0002289B">
        <w:rPr>
          <w:rFonts w:ascii="Arial" w:hAnsi="Arial" w:cs="Arial"/>
          <w:sz w:val="24"/>
          <w:szCs w:val="24"/>
        </w:rPr>
        <w:t xml:space="preserve"> the </w:t>
      </w:r>
      <w:r w:rsidR="00B325ED">
        <w:rPr>
          <w:rFonts w:ascii="Arial" w:hAnsi="Arial" w:cs="Arial"/>
          <w:sz w:val="24"/>
          <w:szCs w:val="24"/>
        </w:rPr>
        <w:t>room provides</w:t>
      </w:r>
      <w:r w:rsidR="0002289B">
        <w:rPr>
          <w:rFonts w:ascii="Arial" w:hAnsi="Arial" w:cs="Arial"/>
          <w:sz w:val="24"/>
          <w:szCs w:val="24"/>
        </w:rPr>
        <w:t xml:space="preserve"> a different </w:t>
      </w:r>
      <w:r w:rsidR="00B325ED">
        <w:rPr>
          <w:rFonts w:ascii="Arial" w:hAnsi="Arial" w:cs="Arial"/>
          <w:sz w:val="24"/>
          <w:szCs w:val="24"/>
        </w:rPr>
        <w:t>atmosphere</w:t>
      </w:r>
      <w:r w:rsidR="0002289B">
        <w:rPr>
          <w:rFonts w:ascii="Arial" w:hAnsi="Arial" w:cs="Arial"/>
          <w:sz w:val="24"/>
          <w:szCs w:val="24"/>
        </w:rPr>
        <w:t xml:space="preserve"> other than the regular rooms </w:t>
      </w:r>
      <w:r w:rsidR="00B325ED">
        <w:rPr>
          <w:rFonts w:ascii="Arial" w:hAnsi="Arial" w:cs="Arial"/>
          <w:sz w:val="24"/>
          <w:szCs w:val="24"/>
        </w:rPr>
        <w:t>prisoners usually have access to:</w:t>
      </w:r>
    </w:p>
    <w:p w14:paraId="4875590D" w14:textId="7E371FBD" w:rsidR="00642913" w:rsidRDefault="00642913" w:rsidP="00956248">
      <w:pPr>
        <w:pStyle w:val="Quote"/>
      </w:pPr>
      <w:r w:rsidRPr="00A777FF">
        <w:t>“</w:t>
      </w:r>
      <w:r w:rsidR="000249F1" w:rsidRPr="00A777FF">
        <w:t>It gives them somewhere other than their cell to relax</w:t>
      </w:r>
      <w:r w:rsidR="00A777FF" w:rsidRPr="00A777FF">
        <w:t>, they can talk more openly”</w:t>
      </w:r>
      <w:r w:rsidR="004018B5">
        <w:t xml:space="preserve"> (S2)</w:t>
      </w:r>
    </w:p>
    <w:p w14:paraId="4FD4942A" w14:textId="5EB38A5C" w:rsidR="004018B5" w:rsidRPr="00A777FF" w:rsidRDefault="004018B5" w:rsidP="00956248">
      <w:pPr>
        <w:pStyle w:val="Quote"/>
        <w:spacing w:after="480"/>
      </w:pPr>
      <w:r>
        <w:t>“</w:t>
      </w:r>
      <w:r w:rsidR="00B12774">
        <w:t xml:space="preserve">Yes, it’s a </w:t>
      </w:r>
      <w:r w:rsidR="00894924">
        <w:t xml:space="preserve">nicer </w:t>
      </w:r>
      <w:r w:rsidR="00100ED4">
        <w:t>space</w:t>
      </w:r>
      <w:r w:rsidR="00894924">
        <w:t xml:space="preserve"> than what they’re used to</w:t>
      </w:r>
      <w:r w:rsidR="00100ED4">
        <w:t xml:space="preserve">, </w:t>
      </w:r>
      <w:r w:rsidR="00165D64">
        <w:t xml:space="preserve">a </w:t>
      </w:r>
      <w:r w:rsidR="00294ACB">
        <w:t xml:space="preserve">place they can just chill out </w:t>
      </w:r>
      <w:r w:rsidR="000C2C12">
        <w:t xml:space="preserve">and do what they want, listen to music </w:t>
      </w:r>
      <w:r w:rsidR="00141E9E">
        <w:t xml:space="preserve">and relax a bit. </w:t>
      </w:r>
      <w:r w:rsidR="003259A9">
        <w:t>I</w:t>
      </w:r>
      <w:r w:rsidR="009A5EDF">
        <w:t xml:space="preserve"> had a good chat with</w:t>
      </w:r>
      <w:r w:rsidR="00B03A31">
        <w:t xml:space="preserve"> him</w:t>
      </w:r>
      <w:r w:rsidR="009A5EDF">
        <w:t xml:space="preserve"> </w:t>
      </w:r>
      <w:r w:rsidR="0046050E">
        <w:t>just chilling on the bean bag. It definitely</w:t>
      </w:r>
      <w:r w:rsidR="00BE4392">
        <w:t xml:space="preserve"> </w:t>
      </w:r>
      <w:r w:rsidR="00207134">
        <w:t>helps them because they feel more calmer in there” (S1)</w:t>
      </w:r>
    </w:p>
    <w:p w14:paraId="0AC91374" w14:textId="5D3C9AB7" w:rsidR="005F1A24" w:rsidRPr="003B2FFD" w:rsidRDefault="005F1A24" w:rsidP="00956248">
      <w:pPr>
        <w:pStyle w:val="Heading1"/>
      </w:pPr>
      <w:r w:rsidRPr="003B2FFD">
        <w:t>Challenges with Accessing</w:t>
      </w:r>
      <w:r w:rsidR="00297AD6">
        <w:t xml:space="preserve"> the Sensory Room</w:t>
      </w:r>
    </w:p>
    <w:p w14:paraId="6F6ADECD" w14:textId="38E0DAF5" w:rsidR="008A2ED7" w:rsidRDefault="00145731" w:rsidP="00B75D7E">
      <w:pPr>
        <w:spacing w:after="0" w:line="480" w:lineRule="auto"/>
        <w:jc w:val="both"/>
        <w:rPr>
          <w:rFonts w:ascii="Arial" w:hAnsi="Arial" w:cs="Arial"/>
          <w:sz w:val="24"/>
          <w:szCs w:val="24"/>
        </w:rPr>
      </w:pPr>
      <w:r>
        <w:rPr>
          <w:rFonts w:ascii="Arial" w:hAnsi="Arial" w:cs="Arial"/>
          <w:sz w:val="24"/>
          <w:szCs w:val="24"/>
        </w:rPr>
        <w:t>Whilst observing during visits</w:t>
      </w:r>
      <w:r w:rsidR="006E1D37">
        <w:rPr>
          <w:rFonts w:ascii="Arial" w:hAnsi="Arial" w:cs="Arial"/>
          <w:sz w:val="24"/>
          <w:szCs w:val="24"/>
        </w:rPr>
        <w:t xml:space="preserve">, as with all prisons, regime difficulties and staffing shortages were a common theme. </w:t>
      </w:r>
      <w:r w:rsidR="00B13A03">
        <w:rPr>
          <w:rFonts w:ascii="Arial" w:hAnsi="Arial" w:cs="Arial"/>
          <w:sz w:val="24"/>
          <w:szCs w:val="24"/>
        </w:rPr>
        <w:t xml:space="preserve">Prison officers </w:t>
      </w:r>
      <w:r w:rsidR="00B75D7E">
        <w:rPr>
          <w:rFonts w:ascii="Arial" w:hAnsi="Arial" w:cs="Arial"/>
          <w:sz w:val="24"/>
          <w:szCs w:val="24"/>
        </w:rPr>
        <w:t>were</w:t>
      </w:r>
      <w:r w:rsidR="004922A2">
        <w:rPr>
          <w:rFonts w:ascii="Arial" w:hAnsi="Arial" w:cs="Arial"/>
          <w:sz w:val="24"/>
          <w:szCs w:val="24"/>
        </w:rPr>
        <w:t xml:space="preserve"> frequently</w:t>
      </w:r>
      <w:r w:rsidR="00B13A03">
        <w:rPr>
          <w:rFonts w:ascii="Arial" w:hAnsi="Arial" w:cs="Arial"/>
          <w:sz w:val="24"/>
          <w:szCs w:val="24"/>
        </w:rPr>
        <w:t xml:space="preserve"> re-deployed onto another wing </w:t>
      </w:r>
      <w:r w:rsidR="004922A2">
        <w:rPr>
          <w:rFonts w:ascii="Arial" w:hAnsi="Arial" w:cs="Arial"/>
          <w:sz w:val="24"/>
          <w:szCs w:val="24"/>
        </w:rPr>
        <w:t>and often</w:t>
      </w:r>
      <w:r w:rsidR="00B13A03">
        <w:rPr>
          <w:rFonts w:ascii="Arial" w:hAnsi="Arial" w:cs="Arial"/>
          <w:sz w:val="24"/>
          <w:szCs w:val="24"/>
        </w:rPr>
        <w:t xml:space="preserve"> </w:t>
      </w:r>
      <w:r w:rsidR="00B75D7E">
        <w:rPr>
          <w:rFonts w:ascii="Arial" w:hAnsi="Arial" w:cs="Arial"/>
          <w:sz w:val="24"/>
          <w:szCs w:val="24"/>
        </w:rPr>
        <w:t xml:space="preserve">other </w:t>
      </w:r>
      <w:r w:rsidR="00B13A03">
        <w:rPr>
          <w:rFonts w:ascii="Arial" w:hAnsi="Arial" w:cs="Arial"/>
          <w:sz w:val="24"/>
          <w:szCs w:val="24"/>
        </w:rPr>
        <w:t>role</w:t>
      </w:r>
      <w:r w:rsidR="00B75D7E">
        <w:rPr>
          <w:rFonts w:ascii="Arial" w:hAnsi="Arial" w:cs="Arial"/>
          <w:sz w:val="24"/>
          <w:szCs w:val="24"/>
        </w:rPr>
        <w:t>s</w:t>
      </w:r>
      <w:r w:rsidR="00E24470">
        <w:rPr>
          <w:rFonts w:ascii="Arial" w:hAnsi="Arial" w:cs="Arial"/>
          <w:sz w:val="24"/>
          <w:szCs w:val="24"/>
        </w:rPr>
        <w:t xml:space="preserve"> to assist on </w:t>
      </w:r>
      <w:r w:rsidR="00B75D7E">
        <w:rPr>
          <w:rFonts w:ascii="Arial" w:hAnsi="Arial" w:cs="Arial"/>
          <w:sz w:val="24"/>
          <w:szCs w:val="24"/>
        </w:rPr>
        <w:t xml:space="preserve">short-staffed </w:t>
      </w:r>
      <w:r w:rsidR="00E24470">
        <w:rPr>
          <w:rFonts w:ascii="Arial" w:hAnsi="Arial" w:cs="Arial"/>
          <w:sz w:val="24"/>
          <w:szCs w:val="24"/>
        </w:rPr>
        <w:t xml:space="preserve">wings. The </w:t>
      </w:r>
      <w:r w:rsidR="00B75D7E">
        <w:rPr>
          <w:rFonts w:ascii="Arial" w:hAnsi="Arial" w:cs="Arial"/>
          <w:sz w:val="24"/>
          <w:szCs w:val="24"/>
        </w:rPr>
        <w:t>result</w:t>
      </w:r>
      <w:r w:rsidR="00E24470">
        <w:rPr>
          <w:rFonts w:ascii="Arial" w:hAnsi="Arial" w:cs="Arial"/>
          <w:sz w:val="24"/>
          <w:szCs w:val="24"/>
        </w:rPr>
        <w:t xml:space="preserve"> of this is inevitably that prisoners are not always able to access the sensory room</w:t>
      </w:r>
      <w:r w:rsidR="001C5355">
        <w:rPr>
          <w:rFonts w:ascii="Arial" w:hAnsi="Arial" w:cs="Arial"/>
          <w:sz w:val="24"/>
          <w:szCs w:val="24"/>
        </w:rPr>
        <w:t xml:space="preserve"> at their planned appointment times</w:t>
      </w:r>
      <w:r w:rsidR="008A281E">
        <w:rPr>
          <w:rFonts w:ascii="Arial" w:hAnsi="Arial" w:cs="Arial"/>
          <w:sz w:val="24"/>
          <w:szCs w:val="24"/>
        </w:rPr>
        <w:t>:</w:t>
      </w:r>
    </w:p>
    <w:p w14:paraId="5C573145" w14:textId="01393959" w:rsidR="006C2738" w:rsidRPr="00F93C57" w:rsidRDefault="006C2738" w:rsidP="00B75D7E">
      <w:pPr>
        <w:pStyle w:val="Quote"/>
        <w:spacing w:before="120" w:after="120"/>
      </w:pPr>
      <w:r w:rsidRPr="00F93C57">
        <w:t>“</w:t>
      </w:r>
      <w:r w:rsidR="00430A24" w:rsidRPr="00F93C57">
        <w:t xml:space="preserve">I’ve only been able to use the room once because the other session got cancelled, there wasn’t any staff to bring me </w:t>
      </w:r>
      <w:r w:rsidR="00181DC3" w:rsidRPr="00F93C57">
        <w:t>across”</w:t>
      </w:r>
      <w:r w:rsidR="00B75D7E">
        <w:t xml:space="preserve"> </w:t>
      </w:r>
      <w:r w:rsidR="007D4640" w:rsidRPr="00F93C57">
        <w:t>(P4)</w:t>
      </w:r>
    </w:p>
    <w:p w14:paraId="3B3EB396" w14:textId="33303F5D" w:rsidR="008A281E" w:rsidRPr="00F93C57" w:rsidRDefault="00B06B78" w:rsidP="00B75D7E">
      <w:pPr>
        <w:pStyle w:val="Quote"/>
      </w:pPr>
      <w:r w:rsidRPr="00F93C57">
        <w:t xml:space="preserve">“I’ve used it </w:t>
      </w:r>
      <w:r w:rsidR="00181DC3" w:rsidRPr="00F93C57">
        <w:t>before but that was just for a meeting</w:t>
      </w:r>
      <w:r w:rsidR="007D4640" w:rsidRPr="00F93C57">
        <w:t>,</w:t>
      </w:r>
      <w:r w:rsidR="00F13A1A" w:rsidRPr="00F93C57">
        <w:t xml:space="preserve"> I’m still waiting for them to give me a time. There was one </w:t>
      </w:r>
      <w:r w:rsidR="007D4640" w:rsidRPr="00F93C57">
        <w:t>booked,</w:t>
      </w:r>
      <w:r w:rsidR="00F13A1A" w:rsidRPr="00F93C57">
        <w:t xml:space="preserve"> but no one </w:t>
      </w:r>
      <w:r w:rsidR="00181DC3" w:rsidRPr="00F93C57">
        <w:t>came”</w:t>
      </w:r>
      <w:r w:rsidR="00B75D7E">
        <w:t xml:space="preserve"> </w:t>
      </w:r>
      <w:r w:rsidR="007D4640" w:rsidRPr="00F93C57">
        <w:t>(P</w:t>
      </w:r>
      <w:r w:rsidR="000239E2" w:rsidRPr="00F93C57">
        <w:t>7)</w:t>
      </w:r>
    </w:p>
    <w:p w14:paraId="62BEAFDA" w14:textId="3F181417" w:rsidR="00207134" w:rsidRDefault="00B77A47" w:rsidP="00B75D7E">
      <w:pPr>
        <w:pStyle w:val="Quote"/>
      </w:pPr>
      <w:r>
        <w:t>“</w:t>
      </w:r>
      <w:r w:rsidR="00207134" w:rsidRPr="00B77A47">
        <w:t>The main issue is we just can’t always get them there</w:t>
      </w:r>
      <w:r w:rsidR="0033656E" w:rsidRPr="00B77A47">
        <w:t xml:space="preserve">. If there’s not </w:t>
      </w:r>
      <w:r w:rsidRPr="00B77A47">
        <w:t>enough of</w:t>
      </w:r>
      <w:r w:rsidR="0033656E" w:rsidRPr="00B77A47">
        <w:t xml:space="preserve"> us on, we just can’t do it</w:t>
      </w:r>
      <w:r w:rsidR="00787178" w:rsidRPr="00B77A47">
        <w:t xml:space="preserve">. And sometimes its being used for meetings. We have a diary for it and book them in, but like I said something </w:t>
      </w:r>
      <w:r w:rsidRPr="00B77A47">
        <w:t>happens and we can’t get them across”</w:t>
      </w:r>
      <w:r>
        <w:t xml:space="preserve"> (</w:t>
      </w:r>
      <w:r w:rsidR="00844D15">
        <w:t>S3)</w:t>
      </w:r>
    </w:p>
    <w:p w14:paraId="7D3B2D5B" w14:textId="446AA1FE" w:rsidR="00EA46B6" w:rsidRDefault="00EA46B6" w:rsidP="00957C35">
      <w:pPr>
        <w:spacing w:after="120" w:line="480" w:lineRule="auto"/>
        <w:jc w:val="both"/>
        <w:rPr>
          <w:rFonts w:ascii="Arial" w:hAnsi="Arial" w:cs="Arial"/>
          <w:sz w:val="24"/>
          <w:szCs w:val="24"/>
        </w:rPr>
      </w:pPr>
      <w:r>
        <w:rPr>
          <w:rFonts w:ascii="Arial" w:hAnsi="Arial" w:cs="Arial"/>
          <w:sz w:val="24"/>
          <w:szCs w:val="24"/>
        </w:rPr>
        <w:lastRenderedPageBreak/>
        <w:t xml:space="preserve">Another issue identified was some staff were not fully informed about the sensory room, </w:t>
      </w:r>
      <w:r w:rsidR="001176B5">
        <w:rPr>
          <w:rFonts w:ascii="Arial" w:hAnsi="Arial" w:cs="Arial"/>
          <w:sz w:val="24"/>
          <w:szCs w:val="24"/>
        </w:rPr>
        <w:t xml:space="preserve">or they had heard about it but </w:t>
      </w:r>
      <w:r w:rsidR="00295315">
        <w:rPr>
          <w:rFonts w:ascii="Arial" w:hAnsi="Arial" w:cs="Arial"/>
          <w:sz w:val="24"/>
          <w:szCs w:val="24"/>
        </w:rPr>
        <w:t>were</w:t>
      </w:r>
      <w:r w:rsidR="001176B5">
        <w:rPr>
          <w:rFonts w:ascii="Arial" w:hAnsi="Arial" w:cs="Arial"/>
          <w:sz w:val="24"/>
          <w:szCs w:val="24"/>
        </w:rPr>
        <w:t xml:space="preserve"> not sure </w:t>
      </w:r>
      <w:r w:rsidR="00295315">
        <w:rPr>
          <w:rFonts w:ascii="Arial" w:hAnsi="Arial" w:cs="Arial"/>
          <w:sz w:val="24"/>
          <w:szCs w:val="24"/>
        </w:rPr>
        <w:t>of</w:t>
      </w:r>
      <w:r w:rsidR="001176B5">
        <w:rPr>
          <w:rFonts w:ascii="Arial" w:hAnsi="Arial" w:cs="Arial"/>
          <w:sz w:val="24"/>
          <w:szCs w:val="24"/>
        </w:rPr>
        <w:t xml:space="preserve"> the referral process. </w:t>
      </w:r>
      <w:r w:rsidR="00555961">
        <w:rPr>
          <w:rFonts w:ascii="Arial" w:hAnsi="Arial" w:cs="Arial"/>
          <w:sz w:val="24"/>
          <w:szCs w:val="24"/>
        </w:rPr>
        <w:t>The moral</w:t>
      </w:r>
      <w:r w:rsidR="00493C1E">
        <w:rPr>
          <w:rFonts w:ascii="Arial" w:hAnsi="Arial" w:cs="Arial"/>
          <w:sz w:val="24"/>
          <w:szCs w:val="24"/>
        </w:rPr>
        <w:t xml:space="preserve">e </w:t>
      </w:r>
      <w:r w:rsidR="008E780E">
        <w:rPr>
          <w:rFonts w:ascii="Arial" w:hAnsi="Arial" w:cs="Arial"/>
          <w:sz w:val="24"/>
          <w:szCs w:val="24"/>
        </w:rPr>
        <w:t xml:space="preserve">seemed low due to </w:t>
      </w:r>
      <w:r w:rsidR="00882D1C">
        <w:rPr>
          <w:rFonts w:ascii="Arial" w:hAnsi="Arial" w:cs="Arial"/>
          <w:sz w:val="24"/>
          <w:szCs w:val="24"/>
        </w:rPr>
        <w:t>the short</w:t>
      </w:r>
      <w:r w:rsidR="00295315">
        <w:rPr>
          <w:rFonts w:ascii="Arial" w:hAnsi="Arial" w:cs="Arial"/>
          <w:sz w:val="24"/>
          <w:szCs w:val="24"/>
        </w:rPr>
        <w:t>-</w:t>
      </w:r>
      <w:r w:rsidR="00882D1C">
        <w:rPr>
          <w:rFonts w:ascii="Arial" w:hAnsi="Arial" w:cs="Arial"/>
          <w:sz w:val="24"/>
          <w:szCs w:val="24"/>
        </w:rPr>
        <w:t>staffing issue</w:t>
      </w:r>
      <w:r w:rsidR="008E780E">
        <w:rPr>
          <w:rFonts w:ascii="Arial" w:hAnsi="Arial" w:cs="Arial"/>
          <w:sz w:val="24"/>
          <w:szCs w:val="24"/>
        </w:rPr>
        <w:t xml:space="preserve"> </w:t>
      </w:r>
      <w:r w:rsidR="00280CFE">
        <w:rPr>
          <w:rFonts w:ascii="Arial" w:hAnsi="Arial" w:cs="Arial"/>
          <w:sz w:val="24"/>
          <w:szCs w:val="24"/>
        </w:rPr>
        <w:t>and the view of the sensory room gained some negative responses:</w:t>
      </w:r>
    </w:p>
    <w:p w14:paraId="31E30011" w14:textId="2DD699F9" w:rsidR="008A281E" w:rsidRPr="00844D15" w:rsidRDefault="00493C1E" w:rsidP="00295315">
      <w:pPr>
        <w:pStyle w:val="Quote"/>
      </w:pPr>
      <w:r w:rsidRPr="00844D15">
        <w:t>“</w:t>
      </w:r>
      <w:r w:rsidR="00E6755C" w:rsidRPr="00844D15">
        <w:t xml:space="preserve">We just don’t have the staff or the time to take </w:t>
      </w:r>
      <w:r w:rsidR="00FB6C9E" w:rsidRPr="00844D15">
        <w:t>them</w:t>
      </w:r>
      <w:r w:rsidR="00CD29B7" w:rsidRPr="00844D15">
        <w:t xml:space="preserve">. Half the staff on here aren’t </w:t>
      </w:r>
      <w:r w:rsidR="00844D15" w:rsidRPr="00844D15">
        <w:t xml:space="preserve">even </w:t>
      </w:r>
      <w:r w:rsidR="00CD29B7" w:rsidRPr="00844D15">
        <w:t>from this wing</w:t>
      </w:r>
      <w:r w:rsidR="00FB6C9E" w:rsidRPr="00844D15">
        <w:t>”</w:t>
      </w:r>
      <w:r w:rsidR="00E6755C" w:rsidRPr="00844D15">
        <w:t xml:space="preserve"> </w:t>
      </w:r>
      <w:r w:rsidR="00FD00F6" w:rsidRPr="00844D15">
        <w:t>(S1</w:t>
      </w:r>
      <w:r w:rsidR="00844D15">
        <w:t>)</w:t>
      </w:r>
    </w:p>
    <w:p w14:paraId="10DF4A4B" w14:textId="0A27A75D" w:rsidR="00E6755C" w:rsidRPr="00844D15" w:rsidRDefault="00E6755C" w:rsidP="00295315">
      <w:pPr>
        <w:pStyle w:val="Quote"/>
        <w:spacing w:after="480"/>
      </w:pPr>
      <w:r w:rsidRPr="00844D15">
        <w:t>“I don’t really know much about it. I</w:t>
      </w:r>
      <w:r w:rsidR="00FB6C9E" w:rsidRPr="00844D15">
        <w:t xml:space="preserve">’ve </w:t>
      </w:r>
      <w:r w:rsidR="00BD7575" w:rsidRPr="00844D15">
        <w:t xml:space="preserve">heard bits about it but </w:t>
      </w:r>
      <w:r w:rsidR="003E7A5E" w:rsidRPr="00844D15">
        <w:t xml:space="preserve">I haven’t taken anyone there and to be honest I’m not sure if it is going to be of any use because </w:t>
      </w:r>
      <w:r w:rsidR="00BC741B" w:rsidRPr="00844D15">
        <w:t>we get these things all the tim</w:t>
      </w:r>
      <w:r w:rsidR="004D0F6A">
        <w:t xml:space="preserve">e. They come and go and aren’t as good as what </w:t>
      </w:r>
      <w:r w:rsidR="00F93C57">
        <w:t>you think</w:t>
      </w:r>
      <w:r w:rsidR="00BC741B" w:rsidRPr="00844D15">
        <w:t xml:space="preserve"> and it’s the same problem</w:t>
      </w:r>
      <w:r w:rsidR="00295315">
        <w:t xml:space="preserve"> - </w:t>
      </w:r>
      <w:r w:rsidR="00BC741B" w:rsidRPr="00844D15">
        <w:t xml:space="preserve">never enough staff </w:t>
      </w:r>
      <w:r w:rsidR="00295315">
        <w:t xml:space="preserve">- </w:t>
      </w:r>
      <w:r w:rsidR="00BC741B" w:rsidRPr="00844D15">
        <w:t>so they don’t get to use it anyway”</w:t>
      </w:r>
      <w:r w:rsidR="00FD00F6" w:rsidRPr="00844D15">
        <w:t xml:space="preserve"> (S</w:t>
      </w:r>
      <w:r w:rsidR="00F93C57">
        <w:t>4</w:t>
      </w:r>
      <w:r w:rsidR="00FD00F6" w:rsidRPr="00844D15">
        <w:t>)</w:t>
      </w:r>
    </w:p>
    <w:p w14:paraId="52311912" w14:textId="77777777" w:rsidR="00AF15F4" w:rsidRDefault="00AF15F4" w:rsidP="00295315">
      <w:pPr>
        <w:pStyle w:val="Heading1"/>
      </w:pPr>
      <w:r>
        <w:t>The Need to Improve the Room’s Facilities</w:t>
      </w:r>
    </w:p>
    <w:p w14:paraId="48F7A0B9" w14:textId="10DAE5E3" w:rsidR="008A281E" w:rsidRDefault="008A281E" w:rsidP="00957C35">
      <w:pPr>
        <w:spacing w:after="120" w:line="480" w:lineRule="auto"/>
        <w:jc w:val="both"/>
        <w:rPr>
          <w:rFonts w:ascii="Arial" w:hAnsi="Arial" w:cs="Arial"/>
          <w:sz w:val="24"/>
          <w:szCs w:val="24"/>
        </w:rPr>
      </w:pPr>
      <w:r>
        <w:rPr>
          <w:rFonts w:ascii="Arial" w:hAnsi="Arial" w:cs="Arial"/>
          <w:sz w:val="24"/>
          <w:szCs w:val="24"/>
        </w:rPr>
        <w:t xml:space="preserve">A number of </w:t>
      </w:r>
      <w:r w:rsidR="00D95423">
        <w:rPr>
          <w:rFonts w:ascii="Arial" w:hAnsi="Arial" w:cs="Arial"/>
          <w:sz w:val="24"/>
          <w:szCs w:val="24"/>
        </w:rPr>
        <w:t xml:space="preserve">improvement suggestions were made by the participants from both </w:t>
      </w:r>
      <w:r w:rsidR="00295315">
        <w:rPr>
          <w:rFonts w:ascii="Arial" w:hAnsi="Arial" w:cs="Arial"/>
          <w:sz w:val="24"/>
          <w:szCs w:val="24"/>
        </w:rPr>
        <w:t>prisoners and staff</w:t>
      </w:r>
      <w:r w:rsidR="00D95423">
        <w:rPr>
          <w:rFonts w:ascii="Arial" w:hAnsi="Arial" w:cs="Arial"/>
          <w:sz w:val="24"/>
          <w:szCs w:val="24"/>
        </w:rPr>
        <w:t xml:space="preserve">. Whilst prisoners </w:t>
      </w:r>
      <w:r w:rsidR="009825EF">
        <w:rPr>
          <w:rFonts w:ascii="Arial" w:hAnsi="Arial" w:cs="Arial"/>
          <w:sz w:val="24"/>
          <w:szCs w:val="24"/>
        </w:rPr>
        <w:t>responded positively to their experience of the sensory room</w:t>
      </w:r>
      <w:r w:rsidR="0025388D">
        <w:rPr>
          <w:rFonts w:ascii="Arial" w:hAnsi="Arial" w:cs="Arial"/>
          <w:sz w:val="24"/>
          <w:szCs w:val="24"/>
        </w:rPr>
        <w:t xml:space="preserve">, </w:t>
      </w:r>
      <w:r w:rsidR="00295315">
        <w:rPr>
          <w:rFonts w:ascii="Arial" w:hAnsi="Arial" w:cs="Arial"/>
          <w:sz w:val="24"/>
          <w:szCs w:val="24"/>
        </w:rPr>
        <w:t xml:space="preserve">they did offer recommendations, </w:t>
      </w:r>
      <w:r w:rsidR="0025388D">
        <w:rPr>
          <w:rFonts w:ascii="Arial" w:hAnsi="Arial" w:cs="Arial"/>
          <w:sz w:val="24"/>
          <w:szCs w:val="24"/>
        </w:rPr>
        <w:t xml:space="preserve">some from prior knowledge of using sensory facilities in community settings and others </w:t>
      </w:r>
      <w:r w:rsidR="003029E2">
        <w:rPr>
          <w:rFonts w:ascii="Arial" w:hAnsi="Arial" w:cs="Arial"/>
          <w:sz w:val="24"/>
          <w:szCs w:val="24"/>
        </w:rPr>
        <w:t>simply offering</w:t>
      </w:r>
      <w:r w:rsidR="009825EF">
        <w:rPr>
          <w:rFonts w:ascii="Arial" w:hAnsi="Arial" w:cs="Arial"/>
          <w:sz w:val="24"/>
          <w:szCs w:val="24"/>
        </w:rPr>
        <w:t xml:space="preserve"> </w:t>
      </w:r>
      <w:r w:rsidR="00170354">
        <w:rPr>
          <w:rFonts w:ascii="Arial" w:hAnsi="Arial" w:cs="Arial"/>
          <w:sz w:val="24"/>
          <w:szCs w:val="24"/>
        </w:rPr>
        <w:t xml:space="preserve">enhancement </w:t>
      </w:r>
      <w:r w:rsidR="00BB24D0">
        <w:rPr>
          <w:rFonts w:ascii="Arial" w:hAnsi="Arial" w:cs="Arial"/>
          <w:sz w:val="24"/>
          <w:szCs w:val="24"/>
        </w:rPr>
        <w:t>ideas:</w:t>
      </w:r>
    </w:p>
    <w:p w14:paraId="0C224398" w14:textId="08F927A7" w:rsidR="001E0F22" w:rsidRDefault="00DC6EA4" w:rsidP="00295315">
      <w:pPr>
        <w:pStyle w:val="Quote"/>
      </w:pPr>
      <w:r w:rsidRPr="00F93C57">
        <w:t>“I think there needs to be m</w:t>
      </w:r>
      <w:r w:rsidR="001E0F22" w:rsidRPr="00F93C57">
        <w:t>ore texture on the walls, more objects to ‘fiddle’ with</w:t>
      </w:r>
      <w:r w:rsidRPr="00F93C57">
        <w:t xml:space="preserve"> like they have in the community </w:t>
      </w:r>
      <w:r w:rsidR="00F93C57" w:rsidRPr="00F93C57">
        <w:t>ones”</w:t>
      </w:r>
      <w:r w:rsidR="00F93C57">
        <w:t xml:space="preserve"> (P8)</w:t>
      </w:r>
    </w:p>
    <w:p w14:paraId="5C0DABE5" w14:textId="4640F002" w:rsidR="00F93C57" w:rsidRPr="00F93C57" w:rsidRDefault="003C36E2" w:rsidP="00295315">
      <w:pPr>
        <w:pStyle w:val="Quote"/>
        <w:spacing w:after="360"/>
      </w:pPr>
      <w:r>
        <w:t xml:space="preserve">“I like it but </w:t>
      </w:r>
      <w:r w:rsidR="00F1184F">
        <w:t>it’s</w:t>
      </w:r>
      <w:r>
        <w:t xml:space="preserve"> not what I thought it was going to </w:t>
      </w:r>
      <w:r w:rsidR="00F1184F">
        <w:t xml:space="preserve">be. I mean I like </w:t>
      </w:r>
      <w:r w:rsidR="00442708">
        <w:t>it;</w:t>
      </w:r>
      <w:r w:rsidR="00F1184F">
        <w:t xml:space="preserve"> I like just sitting in </w:t>
      </w:r>
      <w:r w:rsidR="002F6610">
        <w:t>there,</w:t>
      </w:r>
      <w:r w:rsidR="00F1184F">
        <w:t xml:space="preserve"> but</w:t>
      </w:r>
      <w:r>
        <w:t xml:space="preserve"> I think there needs to be more things to see</w:t>
      </w:r>
      <w:r w:rsidR="000A4337">
        <w:t>. Maybe something else on the walls</w:t>
      </w:r>
      <w:r w:rsidR="00442708">
        <w:t xml:space="preserve"> or the ceiling when you’re led on the beanbags</w:t>
      </w:r>
      <w:r w:rsidR="000A4337">
        <w:t>, it’s a bit plain” (P4)</w:t>
      </w:r>
    </w:p>
    <w:p w14:paraId="04A69D1C" w14:textId="1E2A3575" w:rsidR="001057AF" w:rsidRDefault="00295315" w:rsidP="00957C35">
      <w:pPr>
        <w:spacing w:after="120" w:line="480" w:lineRule="auto"/>
        <w:jc w:val="both"/>
        <w:rPr>
          <w:rFonts w:ascii="Arial" w:hAnsi="Arial" w:cs="Arial"/>
          <w:sz w:val="24"/>
          <w:szCs w:val="24"/>
        </w:rPr>
      </w:pPr>
      <w:r>
        <w:rPr>
          <w:rFonts w:ascii="Arial" w:hAnsi="Arial" w:cs="Arial"/>
          <w:sz w:val="24"/>
          <w:szCs w:val="24"/>
        </w:rPr>
        <w:t>A</w:t>
      </w:r>
      <w:r w:rsidR="00701E31">
        <w:rPr>
          <w:rFonts w:ascii="Arial" w:hAnsi="Arial" w:cs="Arial"/>
          <w:sz w:val="24"/>
          <w:szCs w:val="24"/>
        </w:rPr>
        <w:t xml:space="preserve"> </w:t>
      </w:r>
      <w:r>
        <w:rPr>
          <w:rFonts w:ascii="Arial" w:hAnsi="Arial" w:cs="Arial"/>
          <w:sz w:val="24"/>
          <w:szCs w:val="24"/>
        </w:rPr>
        <w:t>key</w:t>
      </w:r>
      <w:r w:rsidR="00701E31">
        <w:rPr>
          <w:rFonts w:ascii="Arial" w:hAnsi="Arial" w:cs="Arial"/>
          <w:sz w:val="24"/>
          <w:szCs w:val="24"/>
        </w:rPr>
        <w:t xml:space="preserve"> issue identified with the sensory room was the room not being </w:t>
      </w:r>
      <w:r w:rsidR="007A0A16">
        <w:rPr>
          <w:rFonts w:ascii="Arial" w:hAnsi="Arial" w:cs="Arial"/>
          <w:sz w:val="24"/>
          <w:szCs w:val="24"/>
        </w:rPr>
        <w:t>utilised</w:t>
      </w:r>
      <w:r w:rsidR="00701E31">
        <w:rPr>
          <w:rFonts w:ascii="Arial" w:hAnsi="Arial" w:cs="Arial"/>
          <w:sz w:val="24"/>
          <w:szCs w:val="24"/>
        </w:rPr>
        <w:t xml:space="preserve"> </w:t>
      </w:r>
      <w:r w:rsidR="00E46C39">
        <w:rPr>
          <w:rFonts w:ascii="Arial" w:hAnsi="Arial" w:cs="Arial"/>
          <w:sz w:val="24"/>
          <w:szCs w:val="24"/>
        </w:rPr>
        <w:t xml:space="preserve">fully for the intended purpose. Many participants referred to the </w:t>
      </w:r>
      <w:r w:rsidR="00086514">
        <w:rPr>
          <w:rFonts w:ascii="Arial" w:hAnsi="Arial" w:cs="Arial"/>
          <w:sz w:val="24"/>
          <w:szCs w:val="24"/>
        </w:rPr>
        <w:t>room being used as a</w:t>
      </w:r>
      <w:r w:rsidR="007A0A16">
        <w:rPr>
          <w:rFonts w:ascii="Arial" w:hAnsi="Arial" w:cs="Arial"/>
          <w:sz w:val="24"/>
          <w:szCs w:val="24"/>
        </w:rPr>
        <w:t xml:space="preserve"> </w:t>
      </w:r>
      <w:r w:rsidR="00086514">
        <w:rPr>
          <w:rFonts w:ascii="Arial" w:hAnsi="Arial" w:cs="Arial"/>
          <w:sz w:val="24"/>
          <w:szCs w:val="24"/>
        </w:rPr>
        <w:t xml:space="preserve">storage facility or used for meetings. </w:t>
      </w:r>
      <w:r w:rsidR="00B96BDC">
        <w:rPr>
          <w:rFonts w:ascii="Arial" w:hAnsi="Arial" w:cs="Arial"/>
          <w:sz w:val="24"/>
          <w:szCs w:val="24"/>
        </w:rPr>
        <w:t xml:space="preserve">This seemed to </w:t>
      </w:r>
      <w:r>
        <w:rPr>
          <w:rFonts w:ascii="Arial" w:hAnsi="Arial" w:cs="Arial"/>
          <w:sz w:val="24"/>
          <w:szCs w:val="24"/>
        </w:rPr>
        <w:t>detract</w:t>
      </w:r>
      <w:r w:rsidR="00B96BDC">
        <w:rPr>
          <w:rFonts w:ascii="Arial" w:hAnsi="Arial" w:cs="Arial"/>
          <w:sz w:val="24"/>
          <w:szCs w:val="24"/>
        </w:rPr>
        <w:t xml:space="preserve"> from the intended purpose of the room and take away the </w:t>
      </w:r>
      <w:r w:rsidR="00AF7986">
        <w:rPr>
          <w:rFonts w:ascii="Arial" w:hAnsi="Arial" w:cs="Arial"/>
          <w:sz w:val="24"/>
          <w:szCs w:val="24"/>
        </w:rPr>
        <w:t>relaxing atmosphere</w:t>
      </w:r>
      <w:r>
        <w:rPr>
          <w:rFonts w:ascii="Arial" w:hAnsi="Arial" w:cs="Arial"/>
          <w:sz w:val="24"/>
          <w:szCs w:val="24"/>
        </w:rPr>
        <w:t>:</w:t>
      </w:r>
    </w:p>
    <w:p w14:paraId="4D8973D6" w14:textId="6832C0B5" w:rsidR="001057AF" w:rsidRPr="00F93C57" w:rsidRDefault="001057AF" w:rsidP="00295315">
      <w:pPr>
        <w:pStyle w:val="Quote"/>
        <w:spacing w:after="360"/>
      </w:pPr>
      <w:r w:rsidRPr="00F93C57">
        <w:t>“</w:t>
      </w:r>
      <w:r w:rsidR="008D5BDE" w:rsidRPr="00F93C57">
        <w:t>I’ve only ever used the room for a meeting, but thought it was only for people with Autism</w:t>
      </w:r>
      <w:r w:rsidR="00442708">
        <w:t xml:space="preserve">. I didn’t know </w:t>
      </w:r>
      <w:r w:rsidR="0045180E">
        <w:t>much about it until *X* told me</w:t>
      </w:r>
      <w:r w:rsidR="00351959">
        <w:t xml:space="preserve"> </w:t>
      </w:r>
      <w:r w:rsidR="002F6610">
        <w:t>but</w:t>
      </w:r>
      <w:r w:rsidR="00351959">
        <w:t xml:space="preserve"> I would </w:t>
      </w:r>
      <w:r w:rsidR="002F6610">
        <w:t>use</w:t>
      </w:r>
      <w:r w:rsidR="00351959">
        <w:t xml:space="preserve"> it </w:t>
      </w:r>
      <w:r w:rsidR="00223DA3">
        <w:t>again,</w:t>
      </w:r>
      <w:r w:rsidR="002F6610">
        <w:t xml:space="preserve"> but I think they need to get rid of the extra stuff in there because it looks like a bit of a dumping ground for other stuff like chairs and stuff</w:t>
      </w:r>
      <w:r w:rsidR="008D5BDE" w:rsidRPr="00F93C57">
        <w:t>” (</w:t>
      </w:r>
      <w:r w:rsidR="00272800" w:rsidRPr="00F93C57">
        <w:t>P8</w:t>
      </w:r>
      <w:r w:rsidR="00A4786D" w:rsidRPr="00F93C57">
        <w:t>)</w:t>
      </w:r>
    </w:p>
    <w:p w14:paraId="759D4BAE" w14:textId="47CE9BBD" w:rsidR="00701E31" w:rsidRDefault="00295315" w:rsidP="00957C35">
      <w:pPr>
        <w:spacing w:after="120" w:line="480" w:lineRule="auto"/>
        <w:jc w:val="both"/>
        <w:rPr>
          <w:rFonts w:ascii="Arial" w:hAnsi="Arial" w:cs="Arial"/>
          <w:sz w:val="24"/>
          <w:szCs w:val="24"/>
        </w:rPr>
      </w:pPr>
      <w:r>
        <w:rPr>
          <w:rFonts w:ascii="Arial" w:hAnsi="Arial" w:cs="Arial"/>
          <w:sz w:val="24"/>
          <w:szCs w:val="24"/>
        </w:rPr>
        <w:lastRenderedPageBreak/>
        <w:t>The</w:t>
      </w:r>
      <w:r w:rsidR="004E73B0">
        <w:rPr>
          <w:rFonts w:ascii="Arial" w:hAnsi="Arial" w:cs="Arial"/>
          <w:sz w:val="24"/>
          <w:szCs w:val="24"/>
        </w:rPr>
        <w:t xml:space="preserve"> perception</w:t>
      </w:r>
      <w:r>
        <w:rPr>
          <w:rFonts w:ascii="Arial" w:hAnsi="Arial" w:cs="Arial"/>
          <w:sz w:val="24"/>
          <w:szCs w:val="24"/>
        </w:rPr>
        <w:t>s gleaned</w:t>
      </w:r>
      <w:r w:rsidR="004E73B0">
        <w:rPr>
          <w:rFonts w:ascii="Arial" w:hAnsi="Arial" w:cs="Arial"/>
          <w:sz w:val="24"/>
          <w:szCs w:val="24"/>
        </w:rPr>
        <w:t xml:space="preserve"> </w:t>
      </w:r>
      <w:r w:rsidR="007A0A16">
        <w:rPr>
          <w:rFonts w:ascii="Arial" w:hAnsi="Arial" w:cs="Arial"/>
          <w:sz w:val="24"/>
          <w:szCs w:val="24"/>
        </w:rPr>
        <w:t xml:space="preserve">from </w:t>
      </w:r>
      <w:r w:rsidR="00A376D7">
        <w:rPr>
          <w:rFonts w:ascii="Arial" w:hAnsi="Arial" w:cs="Arial"/>
          <w:sz w:val="24"/>
          <w:szCs w:val="24"/>
        </w:rPr>
        <w:t>staff</w:t>
      </w:r>
      <w:r w:rsidR="00AF15F4">
        <w:rPr>
          <w:rFonts w:ascii="Arial" w:hAnsi="Arial" w:cs="Arial"/>
          <w:sz w:val="24"/>
          <w:szCs w:val="24"/>
        </w:rPr>
        <w:t xml:space="preserve"> agreed with some of the points raised by </w:t>
      </w:r>
      <w:r w:rsidR="00BD7163">
        <w:rPr>
          <w:rFonts w:ascii="Arial" w:hAnsi="Arial" w:cs="Arial"/>
          <w:sz w:val="24"/>
          <w:szCs w:val="24"/>
        </w:rPr>
        <w:t xml:space="preserve">prisoners, </w:t>
      </w:r>
      <w:r w:rsidR="00E20A9D">
        <w:rPr>
          <w:rFonts w:ascii="Arial" w:hAnsi="Arial" w:cs="Arial"/>
          <w:sz w:val="24"/>
          <w:szCs w:val="24"/>
        </w:rPr>
        <w:t>particularly</w:t>
      </w:r>
      <w:r w:rsidR="00BD7163">
        <w:rPr>
          <w:rFonts w:ascii="Arial" w:hAnsi="Arial" w:cs="Arial"/>
          <w:sz w:val="24"/>
          <w:szCs w:val="24"/>
        </w:rPr>
        <w:t xml:space="preserve"> </w:t>
      </w:r>
      <w:r>
        <w:rPr>
          <w:rFonts w:ascii="Arial" w:hAnsi="Arial" w:cs="Arial"/>
          <w:sz w:val="24"/>
          <w:szCs w:val="24"/>
        </w:rPr>
        <w:t>regarding</w:t>
      </w:r>
      <w:r w:rsidR="00BD7163">
        <w:rPr>
          <w:rFonts w:ascii="Arial" w:hAnsi="Arial" w:cs="Arial"/>
          <w:sz w:val="24"/>
          <w:szCs w:val="24"/>
        </w:rPr>
        <w:t xml:space="preserve"> adequate access due to staffing, or the room being used </w:t>
      </w:r>
      <w:r w:rsidR="00E644DE">
        <w:rPr>
          <w:rFonts w:ascii="Arial" w:hAnsi="Arial" w:cs="Arial"/>
          <w:sz w:val="24"/>
          <w:szCs w:val="24"/>
        </w:rPr>
        <w:t xml:space="preserve">more as a meeting room and not the intended purpose. Additionally, </w:t>
      </w:r>
      <w:r>
        <w:rPr>
          <w:rFonts w:ascii="Arial" w:hAnsi="Arial" w:cs="Arial"/>
          <w:sz w:val="24"/>
          <w:szCs w:val="24"/>
        </w:rPr>
        <w:t xml:space="preserve">some </w:t>
      </w:r>
      <w:r w:rsidR="00E644DE">
        <w:rPr>
          <w:rFonts w:ascii="Arial" w:hAnsi="Arial" w:cs="Arial"/>
          <w:sz w:val="24"/>
          <w:szCs w:val="24"/>
        </w:rPr>
        <w:t xml:space="preserve">staff </w:t>
      </w:r>
      <w:r>
        <w:rPr>
          <w:rFonts w:ascii="Arial" w:hAnsi="Arial" w:cs="Arial"/>
          <w:sz w:val="24"/>
          <w:szCs w:val="24"/>
        </w:rPr>
        <w:t xml:space="preserve">were unsure of </w:t>
      </w:r>
      <w:r w:rsidR="00D82397">
        <w:rPr>
          <w:rFonts w:ascii="Arial" w:hAnsi="Arial" w:cs="Arial"/>
          <w:sz w:val="24"/>
          <w:szCs w:val="24"/>
        </w:rPr>
        <w:t xml:space="preserve">the </w:t>
      </w:r>
      <w:r>
        <w:rPr>
          <w:rFonts w:ascii="Arial" w:hAnsi="Arial" w:cs="Arial"/>
          <w:sz w:val="24"/>
          <w:szCs w:val="24"/>
        </w:rPr>
        <w:t xml:space="preserve">intended use of the room, that the </w:t>
      </w:r>
      <w:r w:rsidR="00D82397">
        <w:rPr>
          <w:rFonts w:ascii="Arial" w:hAnsi="Arial" w:cs="Arial"/>
          <w:sz w:val="24"/>
          <w:szCs w:val="24"/>
        </w:rPr>
        <w:t xml:space="preserve">intervention was </w:t>
      </w:r>
      <w:r>
        <w:rPr>
          <w:rFonts w:ascii="Arial" w:hAnsi="Arial" w:cs="Arial"/>
          <w:sz w:val="24"/>
          <w:szCs w:val="24"/>
        </w:rPr>
        <w:t>particularly for the use of</w:t>
      </w:r>
      <w:r w:rsidR="00D82397">
        <w:rPr>
          <w:rFonts w:ascii="Arial" w:hAnsi="Arial" w:cs="Arial"/>
          <w:sz w:val="24"/>
          <w:szCs w:val="24"/>
        </w:rPr>
        <w:t xml:space="preserve"> younger prisoners </w:t>
      </w:r>
      <w:r w:rsidR="00E20A9D">
        <w:rPr>
          <w:rFonts w:ascii="Arial" w:hAnsi="Arial" w:cs="Arial"/>
          <w:sz w:val="24"/>
          <w:szCs w:val="24"/>
        </w:rPr>
        <w:t>and to be used as violen</w:t>
      </w:r>
      <w:r>
        <w:rPr>
          <w:rFonts w:ascii="Arial" w:hAnsi="Arial" w:cs="Arial"/>
          <w:sz w:val="24"/>
          <w:szCs w:val="24"/>
        </w:rPr>
        <w:t>ce</w:t>
      </w:r>
      <w:r w:rsidR="00E20A9D">
        <w:rPr>
          <w:rFonts w:ascii="Arial" w:hAnsi="Arial" w:cs="Arial"/>
          <w:sz w:val="24"/>
          <w:szCs w:val="24"/>
        </w:rPr>
        <w:t xml:space="preserve"> reduction, rather, they thought it was aimed more at those prisoners with diagnosed conditions such as Autism:</w:t>
      </w:r>
    </w:p>
    <w:p w14:paraId="451DCF1A" w14:textId="3A235889" w:rsidR="00817AA6" w:rsidRPr="00295315" w:rsidRDefault="00223DA3" w:rsidP="00295315">
      <w:pPr>
        <w:pStyle w:val="Quote"/>
        <w:spacing w:after="360"/>
      </w:pPr>
      <w:r w:rsidRPr="00F9786E">
        <w:t xml:space="preserve">“Like I said, I don’t know much about it, I thought it was just for </w:t>
      </w:r>
      <w:r w:rsidR="003B7757" w:rsidRPr="00F9786E">
        <w:t>the one’s that were neurodiverse</w:t>
      </w:r>
      <w:r w:rsidR="00876E36" w:rsidRPr="00F9786E">
        <w:t xml:space="preserve">. I think it would be good for the other wings to use it as a place to calm down when they’re kicking off, but it’s the staffing, it’s not always easy to </w:t>
      </w:r>
      <w:r w:rsidR="00283403" w:rsidRPr="00F9786E">
        <w:t>get them there when we’re always short staffed” (S</w:t>
      </w:r>
      <w:r w:rsidR="00F9786E" w:rsidRPr="00F9786E">
        <w:t>3</w:t>
      </w:r>
      <w:r w:rsidR="00283403" w:rsidRPr="00F9786E">
        <w:t>)</w:t>
      </w:r>
    </w:p>
    <w:p w14:paraId="4BF2AC15" w14:textId="0C737A0C" w:rsidR="003C411B" w:rsidRDefault="003C411B" w:rsidP="00957C35">
      <w:pPr>
        <w:pStyle w:val="Heading1"/>
        <w:spacing w:before="0" w:after="120"/>
      </w:pPr>
      <w:r w:rsidRPr="0041218E">
        <w:t>Recommendations</w:t>
      </w:r>
    </w:p>
    <w:p w14:paraId="4E883CAF" w14:textId="2614AEA3" w:rsidR="00295315" w:rsidRDefault="00295315" w:rsidP="00957C35">
      <w:pPr>
        <w:spacing w:after="120" w:line="480" w:lineRule="auto"/>
        <w:jc w:val="both"/>
        <w:rPr>
          <w:rFonts w:ascii="Arial" w:hAnsi="Arial" w:cs="Arial"/>
          <w:sz w:val="24"/>
          <w:szCs w:val="24"/>
        </w:rPr>
      </w:pPr>
      <w:r>
        <w:rPr>
          <w:rFonts w:ascii="Arial" w:hAnsi="Arial" w:cs="Arial"/>
          <w:sz w:val="24"/>
          <w:szCs w:val="24"/>
        </w:rPr>
        <w:t>From the themes presented above, and from anecdotal discussions during field visits, we established the following recommendations for future use of the sensory room:</w:t>
      </w:r>
    </w:p>
    <w:p w14:paraId="7C3A4EE1" w14:textId="5589F080" w:rsidR="00DB017C" w:rsidRDefault="00DB017C" w:rsidP="00295315">
      <w:pPr>
        <w:pStyle w:val="ListParagraph"/>
        <w:numPr>
          <w:ilvl w:val="0"/>
          <w:numId w:val="3"/>
        </w:numPr>
        <w:spacing w:after="120" w:line="480" w:lineRule="auto"/>
        <w:jc w:val="both"/>
        <w:rPr>
          <w:rFonts w:ascii="Arial" w:hAnsi="Arial" w:cs="Arial"/>
          <w:sz w:val="24"/>
          <w:szCs w:val="24"/>
        </w:rPr>
      </w:pPr>
      <w:r>
        <w:rPr>
          <w:rFonts w:ascii="Arial" w:hAnsi="Arial" w:cs="Arial"/>
          <w:sz w:val="24"/>
          <w:szCs w:val="24"/>
        </w:rPr>
        <w:t xml:space="preserve">There is potential for the sensory room to be used as a third space for de-escalation, self-care, </w:t>
      </w:r>
      <w:r w:rsidR="00323E2A">
        <w:rPr>
          <w:rFonts w:ascii="Arial" w:hAnsi="Arial" w:cs="Arial"/>
          <w:sz w:val="24"/>
          <w:szCs w:val="24"/>
        </w:rPr>
        <w:t xml:space="preserve">restorative/trauma-informed practices, </w:t>
      </w:r>
      <w:r>
        <w:rPr>
          <w:rFonts w:ascii="Arial" w:hAnsi="Arial" w:cs="Arial"/>
          <w:sz w:val="24"/>
          <w:szCs w:val="24"/>
        </w:rPr>
        <w:t>and therefore violence reduction, as found in forensic mental health research (e.g. Fish, 2018).</w:t>
      </w:r>
      <w:r w:rsidR="00323E2A">
        <w:rPr>
          <w:rFonts w:ascii="Arial" w:hAnsi="Arial" w:cs="Arial"/>
          <w:sz w:val="24"/>
          <w:szCs w:val="24"/>
        </w:rPr>
        <w:t xml:space="preserve"> This is important when considering reasonable adjustments for people with sensory issues/neurodivergence and/or mental health conditions (Robinson &amp; Forrester, 2023).</w:t>
      </w:r>
    </w:p>
    <w:p w14:paraId="08255C0C" w14:textId="6BDC446F" w:rsidR="00F9786E" w:rsidRPr="00295315" w:rsidRDefault="00295315" w:rsidP="00295315">
      <w:pPr>
        <w:pStyle w:val="ListParagraph"/>
        <w:numPr>
          <w:ilvl w:val="0"/>
          <w:numId w:val="3"/>
        </w:numPr>
        <w:spacing w:after="120" w:line="480" w:lineRule="auto"/>
        <w:jc w:val="both"/>
        <w:rPr>
          <w:rFonts w:ascii="Arial" w:hAnsi="Arial" w:cs="Arial"/>
          <w:sz w:val="24"/>
          <w:szCs w:val="24"/>
        </w:rPr>
      </w:pPr>
      <w:r>
        <w:rPr>
          <w:rFonts w:ascii="Arial" w:hAnsi="Arial" w:cs="Arial"/>
          <w:sz w:val="24"/>
          <w:szCs w:val="24"/>
        </w:rPr>
        <w:t>There is a need for greater awareness and w</w:t>
      </w:r>
      <w:r w:rsidR="00542964" w:rsidRPr="00295315">
        <w:rPr>
          <w:rFonts w:ascii="Arial" w:hAnsi="Arial" w:cs="Arial"/>
          <w:sz w:val="24"/>
          <w:szCs w:val="24"/>
        </w:rPr>
        <w:t>ider advertising of the sensory room</w:t>
      </w:r>
      <w:r>
        <w:rPr>
          <w:rFonts w:ascii="Arial" w:hAnsi="Arial" w:cs="Arial"/>
          <w:sz w:val="24"/>
          <w:szCs w:val="24"/>
        </w:rPr>
        <w:t xml:space="preserve">, using </w:t>
      </w:r>
      <w:r w:rsidR="009E6515" w:rsidRPr="00295315">
        <w:rPr>
          <w:rFonts w:ascii="Arial" w:hAnsi="Arial" w:cs="Arial"/>
          <w:sz w:val="24"/>
          <w:szCs w:val="24"/>
        </w:rPr>
        <w:t xml:space="preserve">additional </w:t>
      </w:r>
      <w:r w:rsidR="00B07130" w:rsidRPr="00295315">
        <w:rPr>
          <w:rFonts w:ascii="Arial" w:hAnsi="Arial" w:cs="Arial"/>
          <w:sz w:val="24"/>
          <w:szCs w:val="24"/>
        </w:rPr>
        <w:t xml:space="preserve">posters, staff communication </w:t>
      </w:r>
      <w:r w:rsidR="001C52A8" w:rsidRPr="00295315">
        <w:rPr>
          <w:rFonts w:ascii="Arial" w:hAnsi="Arial" w:cs="Arial"/>
          <w:sz w:val="24"/>
          <w:szCs w:val="24"/>
        </w:rPr>
        <w:t>or</w:t>
      </w:r>
      <w:r w:rsidR="00B07130" w:rsidRPr="00295315">
        <w:rPr>
          <w:rFonts w:ascii="Arial" w:hAnsi="Arial" w:cs="Arial"/>
          <w:sz w:val="24"/>
          <w:szCs w:val="24"/>
        </w:rPr>
        <w:t xml:space="preserve"> </w:t>
      </w:r>
      <w:r>
        <w:rPr>
          <w:rFonts w:ascii="Arial" w:hAnsi="Arial" w:cs="Arial"/>
          <w:sz w:val="24"/>
          <w:szCs w:val="24"/>
        </w:rPr>
        <w:t>perhaps using a peer system with</w:t>
      </w:r>
      <w:r w:rsidR="00B07130" w:rsidRPr="00295315">
        <w:rPr>
          <w:rFonts w:ascii="Arial" w:hAnsi="Arial" w:cs="Arial"/>
          <w:sz w:val="24"/>
          <w:szCs w:val="24"/>
        </w:rPr>
        <w:t xml:space="preserve"> prisoners that have already accessed </w:t>
      </w:r>
      <w:r>
        <w:rPr>
          <w:rFonts w:ascii="Arial" w:hAnsi="Arial" w:cs="Arial"/>
          <w:sz w:val="24"/>
          <w:szCs w:val="24"/>
        </w:rPr>
        <w:t>the room,</w:t>
      </w:r>
      <w:r w:rsidR="001C52A8" w:rsidRPr="00295315">
        <w:rPr>
          <w:rFonts w:ascii="Arial" w:hAnsi="Arial" w:cs="Arial"/>
          <w:sz w:val="24"/>
          <w:szCs w:val="24"/>
        </w:rPr>
        <w:t xml:space="preserve"> </w:t>
      </w:r>
      <w:r w:rsidR="00B07130" w:rsidRPr="00295315">
        <w:rPr>
          <w:rFonts w:ascii="Arial" w:hAnsi="Arial" w:cs="Arial"/>
          <w:sz w:val="24"/>
          <w:szCs w:val="24"/>
        </w:rPr>
        <w:t>such as ‘Buddies’</w:t>
      </w:r>
      <w:r w:rsidR="001C52A8" w:rsidRPr="00295315">
        <w:rPr>
          <w:rFonts w:ascii="Arial" w:hAnsi="Arial" w:cs="Arial"/>
          <w:sz w:val="24"/>
          <w:szCs w:val="24"/>
        </w:rPr>
        <w:t xml:space="preserve">. This </w:t>
      </w:r>
      <w:r w:rsidR="00030150" w:rsidRPr="00295315">
        <w:rPr>
          <w:rFonts w:ascii="Arial" w:hAnsi="Arial" w:cs="Arial"/>
          <w:sz w:val="24"/>
          <w:szCs w:val="24"/>
        </w:rPr>
        <w:t xml:space="preserve">could improve the </w:t>
      </w:r>
      <w:r>
        <w:rPr>
          <w:rFonts w:ascii="Arial" w:hAnsi="Arial" w:cs="Arial"/>
          <w:sz w:val="24"/>
          <w:szCs w:val="24"/>
        </w:rPr>
        <w:t xml:space="preserve">knowledge of and </w:t>
      </w:r>
      <w:r w:rsidR="00030150" w:rsidRPr="00295315">
        <w:rPr>
          <w:rFonts w:ascii="Arial" w:hAnsi="Arial" w:cs="Arial"/>
          <w:sz w:val="24"/>
          <w:szCs w:val="24"/>
        </w:rPr>
        <w:t xml:space="preserve">use of the sensory room. In addition, </w:t>
      </w:r>
      <w:r w:rsidR="00D114CA" w:rsidRPr="00295315">
        <w:rPr>
          <w:rFonts w:ascii="Arial" w:hAnsi="Arial" w:cs="Arial"/>
          <w:sz w:val="24"/>
          <w:szCs w:val="24"/>
        </w:rPr>
        <w:t xml:space="preserve">this information needs to reach the prisoners from other wings who are not necessarily </w:t>
      </w:r>
      <w:r w:rsidR="009E6515" w:rsidRPr="00295315">
        <w:rPr>
          <w:rFonts w:ascii="Arial" w:hAnsi="Arial" w:cs="Arial"/>
          <w:sz w:val="24"/>
          <w:szCs w:val="24"/>
        </w:rPr>
        <w:t>neurodiverse but</w:t>
      </w:r>
      <w:r w:rsidR="00D114CA" w:rsidRPr="00295315">
        <w:rPr>
          <w:rFonts w:ascii="Arial" w:hAnsi="Arial" w:cs="Arial"/>
          <w:sz w:val="24"/>
          <w:szCs w:val="24"/>
        </w:rPr>
        <w:t xml:space="preserve"> would benefit </w:t>
      </w:r>
      <w:r w:rsidR="007E4585" w:rsidRPr="00295315">
        <w:rPr>
          <w:rFonts w:ascii="Arial" w:hAnsi="Arial" w:cs="Arial"/>
          <w:sz w:val="24"/>
          <w:szCs w:val="24"/>
        </w:rPr>
        <w:t>from a</w:t>
      </w:r>
      <w:r w:rsidR="00D114CA" w:rsidRPr="00295315">
        <w:rPr>
          <w:rFonts w:ascii="Arial" w:hAnsi="Arial" w:cs="Arial"/>
          <w:sz w:val="24"/>
          <w:szCs w:val="24"/>
        </w:rPr>
        <w:t xml:space="preserve"> safe place to calm down </w:t>
      </w:r>
      <w:r w:rsidR="007E4585" w:rsidRPr="00295315">
        <w:rPr>
          <w:rFonts w:ascii="Arial" w:hAnsi="Arial" w:cs="Arial"/>
          <w:sz w:val="24"/>
          <w:szCs w:val="24"/>
        </w:rPr>
        <w:t xml:space="preserve">or talk to a staff member away from their wing and </w:t>
      </w:r>
      <w:r w:rsidR="009E6515" w:rsidRPr="00295315">
        <w:rPr>
          <w:rFonts w:ascii="Arial" w:hAnsi="Arial" w:cs="Arial"/>
          <w:sz w:val="24"/>
          <w:szCs w:val="24"/>
        </w:rPr>
        <w:t>cell.</w:t>
      </w:r>
    </w:p>
    <w:p w14:paraId="54753D94" w14:textId="3808B027" w:rsidR="00793EAE" w:rsidRPr="00295315" w:rsidRDefault="0089754D" w:rsidP="00295315">
      <w:pPr>
        <w:pStyle w:val="ListParagraph"/>
        <w:numPr>
          <w:ilvl w:val="0"/>
          <w:numId w:val="3"/>
        </w:numPr>
        <w:spacing w:after="120" w:line="480" w:lineRule="auto"/>
        <w:jc w:val="both"/>
        <w:rPr>
          <w:rFonts w:ascii="Arial" w:hAnsi="Arial" w:cs="Arial"/>
          <w:sz w:val="24"/>
          <w:szCs w:val="24"/>
        </w:rPr>
      </w:pPr>
      <w:r>
        <w:rPr>
          <w:rFonts w:ascii="Arial" w:hAnsi="Arial" w:cs="Arial"/>
          <w:sz w:val="24"/>
          <w:szCs w:val="24"/>
        </w:rPr>
        <w:lastRenderedPageBreak/>
        <w:t xml:space="preserve">It is important to </w:t>
      </w:r>
      <w:r w:rsidR="00405340" w:rsidRPr="00295315">
        <w:rPr>
          <w:rFonts w:ascii="Arial" w:hAnsi="Arial" w:cs="Arial"/>
          <w:sz w:val="24"/>
          <w:szCs w:val="24"/>
        </w:rPr>
        <w:t xml:space="preserve">use the room </w:t>
      </w:r>
      <w:r>
        <w:rPr>
          <w:rFonts w:ascii="Arial" w:hAnsi="Arial" w:cs="Arial"/>
          <w:sz w:val="24"/>
          <w:szCs w:val="24"/>
        </w:rPr>
        <w:t xml:space="preserve">only </w:t>
      </w:r>
      <w:r w:rsidR="00405340" w:rsidRPr="00295315">
        <w:rPr>
          <w:rFonts w:ascii="Arial" w:hAnsi="Arial" w:cs="Arial"/>
          <w:sz w:val="24"/>
          <w:szCs w:val="24"/>
        </w:rPr>
        <w:t>for the original intended purpose</w:t>
      </w:r>
      <w:r>
        <w:rPr>
          <w:rFonts w:ascii="Arial" w:hAnsi="Arial" w:cs="Arial"/>
          <w:sz w:val="24"/>
          <w:szCs w:val="24"/>
        </w:rPr>
        <w:t>. This would mean making sure that</w:t>
      </w:r>
      <w:r w:rsidR="00405340" w:rsidRPr="00295315">
        <w:rPr>
          <w:rFonts w:ascii="Arial" w:hAnsi="Arial" w:cs="Arial"/>
          <w:sz w:val="24"/>
          <w:szCs w:val="24"/>
        </w:rPr>
        <w:t xml:space="preserve"> all items of </w:t>
      </w:r>
      <w:r w:rsidR="004755E3" w:rsidRPr="00295315">
        <w:rPr>
          <w:rFonts w:ascii="Arial" w:hAnsi="Arial" w:cs="Arial"/>
          <w:sz w:val="24"/>
          <w:szCs w:val="24"/>
        </w:rPr>
        <w:t>furniture</w:t>
      </w:r>
      <w:r w:rsidR="00405340" w:rsidRPr="00295315">
        <w:rPr>
          <w:rFonts w:ascii="Arial" w:hAnsi="Arial" w:cs="Arial"/>
          <w:sz w:val="24"/>
          <w:szCs w:val="24"/>
        </w:rPr>
        <w:t xml:space="preserve"> that </w:t>
      </w:r>
      <w:r>
        <w:rPr>
          <w:rFonts w:ascii="Arial" w:hAnsi="Arial" w:cs="Arial"/>
          <w:sz w:val="24"/>
          <w:szCs w:val="24"/>
        </w:rPr>
        <w:t>were</w:t>
      </w:r>
      <w:r w:rsidR="00405340" w:rsidRPr="00295315">
        <w:rPr>
          <w:rFonts w:ascii="Arial" w:hAnsi="Arial" w:cs="Arial"/>
          <w:sz w:val="24"/>
          <w:szCs w:val="24"/>
        </w:rPr>
        <w:t xml:space="preserve"> being used for meetings or as storage</w:t>
      </w:r>
      <w:r>
        <w:rPr>
          <w:rFonts w:ascii="Arial" w:hAnsi="Arial" w:cs="Arial"/>
          <w:sz w:val="24"/>
          <w:szCs w:val="24"/>
        </w:rPr>
        <w:t xml:space="preserve"> are removed</w:t>
      </w:r>
      <w:r w:rsidR="00405340" w:rsidRPr="00295315">
        <w:rPr>
          <w:rFonts w:ascii="Arial" w:hAnsi="Arial" w:cs="Arial"/>
          <w:sz w:val="24"/>
          <w:szCs w:val="24"/>
        </w:rPr>
        <w:t xml:space="preserve">, as </w:t>
      </w:r>
      <w:r>
        <w:rPr>
          <w:rFonts w:ascii="Arial" w:hAnsi="Arial" w:cs="Arial"/>
          <w:sz w:val="24"/>
          <w:szCs w:val="24"/>
        </w:rPr>
        <w:t>they</w:t>
      </w:r>
      <w:r w:rsidR="00405340" w:rsidRPr="00295315">
        <w:rPr>
          <w:rFonts w:ascii="Arial" w:hAnsi="Arial" w:cs="Arial"/>
          <w:sz w:val="24"/>
          <w:szCs w:val="24"/>
        </w:rPr>
        <w:t xml:space="preserve"> </w:t>
      </w:r>
      <w:r>
        <w:rPr>
          <w:rFonts w:ascii="Arial" w:hAnsi="Arial" w:cs="Arial"/>
          <w:sz w:val="24"/>
          <w:szCs w:val="24"/>
        </w:rPr>
        <w:t xml:space="preserve">impact </w:t>
      </w:r>
      <w:r w:rsidR="00405340" w:rsidRPr="00295315">
        <w:rPr>
          <w:rFonts w:ascii="Arial" w:hAnsi="Arial" w:cs="Arial"/>
          <w:sz w:val="24"/>
          <w:szCs w:val="24"/>
        </w:rPr>
        <w:t xml:space="preserve">the </w:t>
      </w:r>
      <w:r w:rsidR="004755E3" w:rsidRPr="00295315">
        <w:rPr>
          <w:rFonts w:ascii="Arial" w:hAnsi="Arial" w:cs="Arial"/>
          <w:sz w:val="24"/>
          <w:szCs w:val="24"/>
        </w:rPr>
        <w:t xml:space="preserve">experience for the </w:t>
      </w:r>
      <w:r>
        <w:rPr>
          <w:rFonts w:ascii="Arial" w:hAnsi="Arial" w:cs="Arial"/>
          <w:sz w:val="24"/>
          <w:szCs w:val="24"/>
        </w:rPr>
        <w:t>people</w:t>
      </w:r>
      <w:r w:rsidR="004755E3" w:rsidRPr="00295315">
        <w:rPr>
          <w:rFonts w:ascii="Arial" w:hAnsi="Arial" w:cs="Arial"/>
          <w:sz w:val="24"/>
          <w:szCs w:val="24"/>
        </w:rPr>
        <w:t xml:space="preserve"> that </w:t>
      </w:r>
      <w:r>
        <w:rPr>
          <w:rFonts w:ascii="Arial" w:hAnsi="Arial" w:cs="Arial"/>
          <w:sz w:val="24"/>
          <w:szCs w:val="24"/>
        </w:rPr>
        <w:t>the room is intended to benefit</w:t>
      </w:r>
      <w:r w:rsidR="004755E3" w:rsidRPr="00295315">
        <w:rPr>
          <w:rFonts w:ascii="Arial" w:hAnsi="Arial" w:cs="Arial"/>
          <w:sz w:val="24"/>
          <w:szCs w:val="24"/>
        </w:rPr>
        <w:t xml:space="preserve">. </w:t>
      </w:r>
    </w:p>
    <w:p w14:paraId="29F4B2E2" w14:textId="4E6A13B5" w:rsidR="00267228" w:rsidRPr="00295315" w:rsidRDefault="00267228" w:rsidP="00295315">
      <w:pPr>
        <w:pStyle w:val="ListParagraph"/>
        <w:numPr>
          <w:ilvl w:val="0"/>
          <w:numId w:val="3"/>
        </w:numPr>
        <w:spacing w:after="120" w:line="480" w:lineRule="auto"/>
        <w:jc w:val="both"/>
        <w:rPr>
          <w:rFonts w:ascii="Arial" w:hAnsi="Arial" w:cs="Arial"/>
          <w:sz w:val="24"/>
          <w:szCs w:val="24"/>
        </w:rPr>
      </w:pPr>
      <w:r w:rsidRPr="00295315">
        <w:rPr>
          <w:rFonts w:ascii="Arial" w:hAnsi="Arial" w:cs="Arial"/>
          <w:sz w:val="24"/>
          <w:szCs w:val="24"/>
        </w:rPr>
        <w:t xml:space="preserve">Further insights into staff understanding of the sensory room need to be </w:t>
      </w:r>
      <w:r w:rsidR="0089754D">
        <w:rPr>
          <w:rFonts w:ascii="Arial" w:hAnsi="Arial" w:cs="Arial"/>
          <w:sz w:val="24"/>
          <w:szCs w:val="24"/>
        </w:rPr>
        <w:t>gleaned</w:t>
      </w:r>
      <w:r w:rsidRPr="00295315">
        <w:rPr>
          <w:rFonts w:ascii="Arial" w:hAnsi="Arial" w:cs="Arial"/>
          <w:sz w:val="24"/>
          <w:szCs w:val="24"/>
        </w:rPr>
        <w:t xml:space="preserve">, along with </w:t>
      </w:r>
      <w:r w:rsidR="00FD6164" w:rsidRPr="00295315">
        <w:rPr>
          <w:rFonts w:ascii="Arial" w:hAnsi="Arial" w:cs="Arial"/>
          <w:sz w:val="24"/>
          <w:szCs w:val="24"/>
        </w:rPr>
        <w:t>further collection of adequate data</w:t>
      </w:r>
      <w:r w:rsidR="00C600F0">
        <w:rPr>
          <w:rFonts w:ascii="Arial" w:hAnsi="Arial" w:cs="Arial"/>
          <w:sz w:val="24"/>
          <w:szCs w:val="24"/>
        </w:rPr>
        <w:t xml:space="preserve"> over time</w:t>
      </w:r>
      <w:r w:rsidR="00FD6164" w:rsidRPr="00295315">
        <w:rPr>
          <w:rFonts w:ascii="Arial" w:hAnsi="Arial" w:cs="Arial"/>
          <w:sz w:val="24"/>
          <w:szCs w:val="24"/>
        </w:rPr>
        <w:t xml:space="preserve">. The intervention is </w:t>
      </w:r>
      <w:r w:rsidR="003A1E4C">
        <w:rPr>
          <w:rFonts w:ascii="Arial" w:hAnsi="Arial" w:cs="Arial"/>
          <w:sz w:val="24"/>
          <w:szCs w:val="24"/>
        </w:rPr>
        <w:t>relatively</w:t>
      </w:r>
      <w:r w:rsidR="00FD6164" w:rsidRPr="00295315">
        <w:rPr>
          <w:rFonts w:ascii="Arial" w:hAnsi="Arial" w:cs="Arial"/>
          <w:sz w:val="24"/>
          <w:szCs w:val="24"/>
        </w:rPr>
        <w:t xml:space="preserve"> new and </w:t>
      </w:r>
      <w:r w:rsidR="003A1E4C">
        <w:rPr>
          <w:rFonts w:ascii="Arial" w:hAnsi="Arial" w:cs="Arial"/>
          <w:sz w:val="24"/>
          <w:szCs w:val="24"/>
        </w:rPr>
        <w:t>few</w:t>
      </w:r>
      <w:r w:rsidR="00FD6164" w:rsidRPr="00295315">
        <w:rPr>
          <w:rFonts w:ascii="Arial" w:hAnsi="Arial" w:cs="Arial"/>
          <w:sz w:val="24"/>
          <w:szCs w:val="24"/>
        </w:rPr>
        <w:t xml:space="preserve"> have accessed it</w:t>
      </w:r>
      <w:r w:rsidR="003A1E4C">
        <w:rPr>
          <w:rFonts w:ascii="Arial" w:hAnsi="Arial" w:cs="Arial"/>
          <w:sz w:val="24"/>
          <w:szCs w:val="24"/>
        </w:rPr>
        <w:t>,</w:t>
      </w:r>
      <w:r w:rsidR="00FD6164" w:rsidRPr="00295315">
        <w:rPr>
          <w:rFonts w:ascii="Arial" w:hAnsi="Arial" w:cs="Arial"/>
          <w:sz w:val="24"/>
          <w:szCs w:val="24"/>
        </w:rPr>
        <w:t xml:space="preserve"> </w:t>
      </w:r>
      <w:r w:rsidR="003A1E4C">
        <w:rPr>
          <w:rFonts w:ascii="Arial" w:hAnsi="Arial" w:cs="Arial"/>
          <w:sz w:val="24"/>
          <w:szCs w:val="24"/>
        </w:rPr>
        <w:t>with those</w:t>
      </w:r>
      <w:r w:rsidR="00FD6164" w:rsidRPr="00295315">
        <w:rPr>
          <w:rFonts w:ascii="Arial" w:hAnsi="Arial" w:cs="Arial"/>
          <w:sz w:val="24"/>
          <w:szCs w:val="24"/>
        </w:rPr>
        <w:t xml:space="preserve"> only </w:t>
      </w:r>
      <w:r w:rsidR="003A1E4C">
        <w:rPr>
          <w:rFonts w:ascii="Arial" w:hAnsi="Arial" w:cs="Arial"/>
          <w:sz w:val="24"/>
          <w:szCs w:val="24"/>
        </w:rPr>
        <w:t xml:space="preserve">having </w:t>
      </w:r>
      <w:r w:rsidR="00FD6164" w:rsidRPr="00295315">
        <w:rPr>
          <w:rFonts w:ascii="Arial" w:hAnsi="Arial" w:cs="Arial"/>
          <w:sz w:val="24"/>
          <w:szCs w:val="24"/>
        </w:rPr>
        <w:t xml:space="preserve">accessed it once or twice. </w:t>
      </w:r>
      <w:r w:rsidR="00BC2A74" w:rsidRPr="00295315">
        <w:rPr>
          <w:rFonts w:ascii="Arial" w:hAnsi="Arial" w:cs="Arial"/>
          <w:sz w:val="24"/>
          <w:szCs w:val="24"/>
        </w:rPr>
        <w:t>It is therefore difficult to determine any clear understanding</w:t>
      </w:r>
      <w:r w:rsidR="001055EF" w:rsidRPr="00295315">
        <w:rPr>
          <w:rFonts w:ascii="Arial" w:hAnsi="Arial" w:cs="Arial"/>
          <w:sz w:val="24"/>
          <w:szCs w:val="24"/>
        </w:rPr>
        <w:t xml:space="preserve"> or measurement of</w:t>
      </w:r>
      <w:r w:rsidR="00BC2A74" w:rsidRPr="00295315">
        <w:rPr>
          <w:rFonts w:ascii="Arial" w:hAnsi="Arial" w:cs="Arial"/>
          <w:sz w:val="24"/>
          <w:szCs w:val="24"/>
        </w:rPr>
        <w:t xml:space="preserve"> whether the sensory room </w:t>
      </w:r>
      <w:r w:rsidR="001055EF" w:rsidRPr="00295315">
        <w:rPr>
          <w:rFonts w:ascii="Arial" w:hAnsi="Arial" w:cs="Arial"/>
          <w:sz w:val="24"/>
          <w:szCs w:val="24"/>
        </w:rPr>
        <w:t>is fit for purpose and working to reduce violence</w:t>
      </w:r>
      <w:r w:rsidR="003A1E4C">
        <w:rPr>
          <w:rFonts w:ascii="Arial" w:hAnsi="Arial" w:cs="Arial"/>
          <w:sz w:val="24"/>
          <w:szCs w:val="24"/>
        </w:rPr>
        <w:t xml:space="preserve"> at this point</w:t>
      </w:r>
      <w:r w:rsidR="001055EF" w:rsidRPr="00295315">
        <w:rPr>
          <w:rFonts w:ascii="Arial" w:hAnsi="Arial" w:cs="Arial"/>
          <w:sz w:val="24"/>
          <w:szCs w:val="24"/>
        </w:rPr>
        <w:t>.</w:t>
      </w:r>
      <w:r w:rsidR="00BC2A74" w:rsidRPr="00295315">
        <w:rPr>
          <w:rFonts w:ascii="Arial" w:hAnsi="Arial" w:cs="Arial"/>
          <w:sz w:val="24"/>
          <w:szCs w:val="24"/>
        </w:rPr>
        <w:t xml:space="preserve"> </w:t>
      </w:r>
      <w:r w:rsidR="001055EF" w:rsidRPr="00295315">
        <w:rPr>
          <w:rFonts w:ascii="Arial" w:hAnsi="Arial" w:cs="Arial"/>
          <w:sz w:val="24"/>
          <w:szCs w:val="24"/>
        </w:rPr>
        <w:t>The research</w:t>
      </w:r>
      <w:r w:rsidR="00E25F28" w:rsidRPr="00295315">
        <w:rPr>
          <w:rFonts w:ascii="Arial" w:hAnsi="Arial" w:cs="Arial"/>
          <w:sz w:val="24"/>
          <w:szCs w:val="24"/>
        </w:rPr>
        <w:t>er</w:t>
      </w:r>
      <w:r w:rsidR="001055EF" w:rsidRPr="00295315">
        <w:rPr>
          <w:rFonts w:ascii="Arial" w:hAnsi="Arial" w:cs="Arial"/>
          <w:sz w:val="24"/>
          <w:szCs w:val="24"/>
        </w:rPr>
        <w:t xml:space="preserve"> would recommend </w:t>
      </w:r>
      <w:r w:rsidR="00723FF9" w:rsidRPr="00295315">
        <w:rPr>
          <w:rFonts w:ascii="Arial" w:hAnsi="Arial" w:cs="Arial"/>
          <w:sz w:val="24"/>
          <w:szCs w:val="24"/>
        </w:rPr>
        <w:t xml:space="preserve">a further collection of data for analysis </w:t>
      </w:r>
      <w:r w:rsidR="009E58E0" w:rsidRPr="00295315">
        <w:rPr>
          <w:rFonts w:ascii="Arial" w:hAnsi="Arial" w:cs="Arial"/>
          <w:sz w:val="24"/>
          <w:szCs w:val="24"/>
        </w:rPr>
        <w:t>once the sensory room is more established and more prisoners are utilising the intervention.</w:t>
      </w:r>
    </w:p>
    <w:p w14:paraId="1294F145" w14:textId="6BFB6406" w:rsidR="00135305" w:rsidRDefault="00135305" w:rsidP="00957C35">
      <w:pPr>
        <w:pStyle w:val="Heading1"/>
        <w:spacing w:before="0" w:after="120"/>
      </w:pPr>
      <w:r>
        <w:t>Limitations</w:t>
      </w:r>
    </w:p>
    <w:p w14:paraId="6B570D9E" w14:textId="4DCA4858" w:rsidR="00DD17AD" w:rsidRDefault="003A1E4C" w:rsidP="00957C35">
      <w:pPr>
        <w:spacing w:after="120" w:line="480" w:lineRule="auto"/>
        <w:jc w:val="both"/>
        <w:rPr>
          <w:rFonts w:ascii="Arial" w:hAnsi="Arial" w:cs="Arial"/>
          <w:sz w:val="24"/>
          <w:szCs w:val="24"/>
        </w:rPr>
      </w:pPr>
      <w:r>
        <w:rPr>
          <w:rFonts w:ascii="Arial" w:hAnsi="Arial" w:cs="Arial"/>
          <w:sz w:val="24"/>
          <w:szCs w:val="24"/>
        </w:rPr>
        <w:t>Although this evaluation is based on a s</w:t>
      </w:r>
      <w:r w:rsidR="00DD17AD" w:rsidRPr="00122A87">
        <w:rPr>
          <w:rFonts w:ascii="Arial" w:hAnsi="Arial" w:cs="Arial"/>
          <w:sz w:val="24"/>
          <w:szCs w:val="24"/>
        </w:rPr>
        <w:t xml:space="preserve">maller dataset than expected, </w:t>
      </w:r>
      <w:r>
        <w:rPr>
          <w:rFonts w:ascii="Arial" w:hAnsi="Arial" w:cs="Arial"/>
          <w:sz w:val="24"/>
          <w:szCs w:val="24"/>
        </w:rPr>
        <w:t>many important points were made by interviewees</w:t>
      </w:r>
      <w:r w:rsidR="00122A87" w:rsidRPr="00122A87">
        <w:rPr>
          <w:rFonts w:ascii="Arial" w:hAnsi="Arial" w:cs="Arial"/>
          <w:sz w:val="24"/>
          <w:szCs w:val="24"/>
        </w:rPr>
        <w:t>.</w:t>
      </w:r>
      <w:r w:rsidR="004070E7">
        <w:rPr>
          <w:rFonts w:ascii="Arial" w:hAnsi="Arial" w:cs="Arial"/>
          <w:sz w:val="24"/>
          <w:szCs w:val="24"/>
        </w:rPr>
        <w:t xml:space="preserve"> </w:t>
      </w:r>
      <w:r>
        <w:rPr>
          <w:rFonts w:ascii="Arial" w:hAnsi="Arial" w:cs="Arial"/>
          <w:sz w:val="24"/>
          <w:szCs w:val="24"/>
        </w:rPr>
        <w:t xml:space="preserve">A </w:t>
      </w:r>
      <w:r w:rsidR="00DB017C">
        <w:rPr>
          <w:rFonts w:ascii="Arial" w:hAnsi="Arial" w:cs="Arial"/>
          <w:sz w:val="24"/>
          <w:szCs w:val="24"/>
        </w:rPr>
        <w:t>further potential</w:t>
      </w:r>
      <w:r>
        <w:rPr>
          <w:rFonts w:ascii="Arial" w:hAnsi="Arial" w:cs="Arial"/>
          <w:sz w:val="24"/>
          <w:szCs w:val="24"/>
        </w:rPr>
        <w:t xml:space="preserve"> limitation is that p</w:t>
      </w:r>
      <w:r w:rsidR="009E6515">
        <w:rPr>
          <w:rFonts w:ascii="Arial" w:hAnsi="Arial" w:cs="Arial"/>
          <w:sz w:val="24"/>
          <w:szCs w:val="24"/>
        </w:rPr>
        <w:t>articipants</w:t>
      </w:r>
      <w:r w:rsidR="004070E7">
        <w:rPr>
          <w:rFonts w:ascii="Arial" w:hAnsi="Arial" w:cs="Arial"/>
          <w:sz w:val="24"/>
          <w:szCs w:val="24"/>
        </w:rPr>
        <w:t xml:space="preserve"> were selected </w:t>
      </w:r>
      <w:r w:rsidR="00C746ED">
        <w:rPr>
          <w:rFonts w:ascii="Arial" w:hAnsi="Arial" w:cs="Arial"/>
          <w:sz w:val="24"/>
          <w:szCs w:val="24"/>
        </w:rPr>
        <w:t>by a staff member at the prison on suitability and availability</w:t>
      </w:r>
      <w:r w:rsidR="0017176C">
        <w:rPr>
          <w:rFonts w:ascii="Arial" w:hAnsi="Arial" w:cs="Arial"/>
          <w:sz w:val="24"/>
          <w:szCs w:val="24"/>
        </w:rPr>
        <w:t xml:space="preserve">, therefore, </w:t>
      </w:r>
      <w:r w:rsidR="00930571">
        <w:rPr>
          <w:rFonts w:ascii="Arial" w:hAnsi="Arial" w:cs="Arial"/>
          <w:sz w:val="24"/>
          <w:szCs w:val="24"/>
        </w:rPr>
        <w:t xml:space="preserve">some </w:t>
      </w:r>
      <w:r>
        <w:rPr>
          <w:rFonts w:ascii="Arial" w:hAnsi="Arial" w:cs="Arial"/>
          <w:sz w:val="24"/>
          <w:szCs w:val="24"/>
        </w:rPr>
        <w:t xml:space="preserve">response </w:t>
      </w:r>
      <w:r w:rsidR="00930571">
        <w:rPr>
          <w:rFonts w:ascii="Arial" w:hAnsi="Arial" w:cs="Arial"/>
          <w:sz w:val="24"/>
          <w:szCs w:val="24"/>
        </w:rPr>
        <w:t xml:space="preserve">bias could be </w:t>
      </w:r>
      <w:r w:rsidR="009E6515">
        <w:rPr>
          <w:rFonts w:ascii="Arial" w:hAnsi="Arial" w:cs="Arial"/>
          <w:sz w:val="24"/>
          <w:szCs w:val="24"/>
        </w:rPr>
        <w:t xml:space="preserve">assumed. </w:t>
      </w:r>
    </w:p>
    <w:p w14:paraId="6B8E1631" w14:textId="7BCA51EE" w:rsidR="00793EAE" w:rsidRPr="00757124" w:rsidRDefault="00DB017C" w:rsidP="00957C35">
      <w:pPr>
        <w:spacing w:after="120" w:line="480" w:lineRule="auto"/>
        <w:jc w:val="both"/>
        <w:rPr>
          <w:rFonts w:ascii="Arial" w:hAnsi="Arial" w:cs="Arial"/>
          <w:strike/>
          <w:sz w:val="24"/>
          <w:szCs w:val="24"/>
        </w:rPr>
      </w:pPr>
      <w:r>
        <w:rPr>
          <w:rFonts w:ascii="Arial" w:hAnsi="Arial" w:cs="Arial"/>
          <w:sz w:val="24"/>
          <w:szCs w:val="24"/>
        </w:rPr>
        <w:t>Additionally, t</w:t>
      </w:r>
      <w:r w:rsidR="00793EAE">
        <w:rPr>
          <w:rFonts w:ascii="Arial" w:hAnsi="Arial" w:cs="Arial"/>
          <w:sz w:val="24"/>
          <w:szCs w:val="24"/>
        </w:rPr>
        <w:t xml:space="preserve">he researcher could only secure three visits to the prison to carry out the interviews and relied heavily on </w:t>
      </w:r>
      <w:r w:rsidR="00B13257">
        <w:rPr>
          <w:rFonts w:ascii="Arial" w:hAnsi="Arial" w:cs="Arial"/>
          <w:sz w:val="24"/>
          <w:szCs w:val="24"/>
        </w:rPr>
        <w:t>these dates and times being co-ordinated</w:t>
      </w:r>
      <w:r w:rsidR="006E1D37">
        <w:rPr>
          <w:rFonts w:ascii="Arial" w:hAnsi="Arial" w:cs="Arial"/>
          <w:sz w:val="24"/>
          <w:szCs w:val="24"/>
        </w:rPr>
        <w:t>.</w:t>
      </w:r>
    </w:p>
    <w:p w14:paraId="59268190" w14:textId="4BDAF242" w:rsidR="003A1E4C" w:rsidRPr="00122A87" w:rsidRDefault="003A1E4C" w:rsidP="003A1E4C">
      <w:pPr>
        <w:pStyle w:val="Heading1"/>
      </w:pPr>
      <w:r>
        <w:t>Conclusion</w:t>
      </w:r>
    </w:p>
    <w:p w14:paraId="65C2F9CE" w14:textId="30D8FCE3" w:rsidR="00A376D7" w:rsidRPr="00DB017C" w:rsidRDefault="003A1E4C" w:rsidP="00957C35">
      <w:pPr>
        <w:spacing w:after="120" w:line="480" w:lineRule="auto"/>
        <w:jc w:val="both"/>
        <w:rPr>
          <w:rFonts w:ascii="Arial" w:hAnsi="Arial" w:cs="Arial"/>
          <w:sz w:val="24"/>
          <w:szCs w:val="24"/>
        </w:rPr>
      </w:pPr>
      <w:r w:rsidRPr="003A1E4C">
        <w:rPr>
          <w:rFonts w:ascii="Arial" w:hAnsi="Arial" w:cs="Arial"/>
          <w:sz w:val="24"/>
          <w:szCs w:val="24"/>
        </w:rPr>
        <w:t xml:space="preserve">It is clear from the participant responses that interventions such as the </w:t>
      </w:r>
      <w:r>
        <w:rPr>
          <w:rFonts w:ascii="Arial" w:hAnsi="Arial" w:cs="Arial"/>
          <w:sz w:val="24"/>
          <w:szCs w:val="24"/>
        </w:rPr>
        <w:t xml:space="preserve">sensory room at Wymott have the potential to reduce violence by providing a space for de-stress and de-escalation. </w:t>
      </w:r>
      <w:r w:rsidR="00DB017C">
        <w:rPr>
          <w:rFonts w:ascii="Arial" w:hAnsi="Arial" w:cs="Arial"/>
          <w:sz w:val="24"/>
          <w:szCs w:val="24"/>
        </w:rPr>
        <w:t>This is increasingly</w:t>
      </w:r>
      <w:r w:rsidR="00F431CB">
        <w:rPr>
          <w:rFonts w:ascii="Arial" w:hAnsi="Arial" w:cs="Arial"/>
          <w:sz w:val="24"/>
          <w:szCs w:val="24"/>
        </w:rPr>
        <w:t xml:space="preserve"> recognised as</w:t>
      </w:r>
      <w:r w:rsidR="00DB017C">
        <w:rPr>
          <w:rFonts w:ascii="Arial" w:hAnsi="Arial" w:cs="Arial"/>
          <w:sz w:val="24"/>
          <w:szCs w:val="24"/>
        </w:rPr>
        <w:t xml:space="preserve"> important when considering reasonable adjustments for neurodivergent prisoners and those with mental health conditions, as a way to reduce sensory </w:t>
      </w:r>
      <w:r w:rsidR="00F431CB">
        <w:rPr>
          <w:rFonts w:ascii="Arial" w:hAnsi="Arial" w:cs="Arial"/>
          <w:sz w:val="24"/>
          <w:szCs w:val="24"/>
        </w:rPr>
        <w:t xml:space="preserve">overload. Prisoners who have had access to </w:t>
      </w:r>
      <w:r w:rsidR="00F431CB">
        <w:rPr>
          <w:rFonts w:ascii="Arial" w:hAnsi="Arial" w:cs="Arial"/>
          <w:sz w:val="24"/>
          <w:szCs w:val="24"/>
        </w:rPr>
        <w:lastRenderedPageBreak/>
        <w:t xml:space="preserve">the room described many benefits to their mental wellbeing and stability, however it is important that staff are made aware of the purpose and importance of these interventions, and that staffing levels are kept sufficient so that these interventions can be accessed by those who need them. </w:t>
      </w:r>
    </w:p>
    <w:p w14:paraId="1B573A7B" w14:textId="7927683E" w:rsidR="007E3468" w:rsidRDefault="003C411B" w:rsidP="00957C35">
      <w:pPr>
        <w:pStyle w:val="Heading1"/>
        <w:spacing w:before="0" w:after="120"/>
      </w:pPr>
      <w:r w:rsidRPr="0041218E">
        <w:t>Ref</w:t>
      </w:r>
      <w:r w:rsidR="00930140">
        <w:t>erences</w:t>
      </w:r>
    </w:p>
    <w:p w14:paraId="351E0364" w14:textId="38152465" w:rsidR="007E59BD" w:rsidRDefault="007E59BD" w:rsidP="00957C35">
      <w:pPr>
        <w:pStyle w:val="NormalWeb"/>
        <w:spacing w:before="0" w:beforeAutospacing="0" w:after="120" w:afterAutospacing="0"/>
        <w:ind w:left="567" w:hanging="567"/>
      </w:pPr>
      <w:r w:rsidRPr="007E59BD">
        <w:t>Braun, V., &amp; Clarke, V. (2021). Can I use TA? Should I use TA? Should I not use TA? Comparing reflexive thematic analysis and other pattern‐based qualitative analytic approaches. </w:t>
      </w:r>
      <w:r w:rsidRPr="007E59BD">
        <w:rPr>
          <w:i/>
          <w:iCs/>
        </w:rPr>
        <w:t>Counselling and psychotherapy research</w:t>
      </w:r>
      <w:r w:rsidRPr="007E59BD">
        <w:t>, </w:t>
      </w:r>
      <w:r w:rsidRPr="007E59BD">
        <w:rPr>
          <w:i/>
          <w:iCs/>
        </w:rPr>
        <w:t>21</w:t>
      </w:r>
      <w:r w:rsidRPr="007E59BD">
        <w:t>(1), 37-47.</w:t>
      </w:r>
    </w:p>
    <w:p w14:paraId="6D8BF26C" w14:textId="7D4336B1" w:rsidR="007C017D" w:rsidRDefault="007C017D" w:rsidP="007E59BD">
      <w:pPr>
        <w:pStyle w:val="NormalWeb"/>
        <w:spacing w:before="0" w:beforeAutospacing="0" w:after="120" w:afterAutospacing="0"/>
        <w:ind w:left="567" w:hanging="567"/>
      </w:pPr>
      <w:r>
        <w:t xml:space="preserve">Catch-22 (2014) </w:t>
      </w:r>
      <w:r w:rsidRPr="007C017D">
        <w:t>Gangs in prison: the nature and impact of gang involvement among prisoners</w:t>
      </w:r>
      <w:r>
        <w:t xml:space="preserve">. Available at </w:t>
      </w:r>
      <w:hyperlink r:id="rId8" w:history="1">
        <w:r>
          <w:rPr>
            <w:rStyle w:val="Hyperlink"/>
          </w:rPr>
          <w:t>Gangs in prison: the nature and impact of gang involvement among prisoners | Catch22 (catch-22.org.uk)</w:t>
        </w:r>
      </w:hyperlink>
      <w:r w:rsidR="00304970">
        <w:t xml:space="preserve"> [Accessed 10/06/2024]</w:t>
      </w:r>
    </w:p>
    <w:p w14:paraId="54C99EF0" w14:textId="7A82232A" w:rsidR="007C017D" w:rsidRPr="007C017D" w:rsidRDefault="007C017D" w:rsidP="00957C35">
      <w:pPr>
        <w:pStyle w:val="NormalWeb"/>
        <w:spacing w:before="0" w:beforeAutospacing="0" w:after="120" w:afterAutospacing="0"/>
        <w:ind w:left="567" w:hanging="567"/>
      </w:pPr>
      <w:r>
        <w:t xml:space="preserve">Catch-22 (2024) </w:t>
      </w:r>
      <w:r w:rsidRPr="007C017D">
        <w:t>Ten years on: violence reduction in prisons</w:t>
      </w:r>
      <w:r>
        <w:t xml:space="preserve">. Available at </w:t>
      </w:r>
      <w:hyperlink r:id="rId9" w:history="1">
        <w:r>
          <w:rPr>
            <w:rStyle w:val="Hyperlink"/>
          </w:rPr>
          <w:t>Ten years on: violence reduction in prisons | Catch22 (catch-22.org.uk)</w:t>
        </w:r>
      </w:hyperlink>
      <w:r>
        <w:t xml:space="preserve"> [Accessed 02/06/2024]</w:t>
      </w:r>
    </w:p>
    <w:p w14:paraId="20BB6F56" w14:textId="082723BA" w:rsidR="00304970" w:rsidRDefault="00304970" w:rsidP="00957C35">
      <w:pPr>
        <w:pStyle w:val="NormalWeb"/>
        <w:spacing w:before="0" w:beforeAutospacing="0" w:after="120" w:afterAutospacing="0"/>
        <w:ind w:left="567" w:hanging="567"/>
      </w:pPr>
      <w:r w:rsidRPr="00304970">
        <w:t>Day, A., Newton, D., Cooke, D., &amp; Tamatea, A. (2022). Interventions to prevent prison violence: a scoping review of the available research evidence. </w:t>
      </w:r>
      <w:r w:rsidRPr="00304970">
        <w:rPr>
          <w:i/>
          <w:iCs/>
        </w:rPr>
        <w:t>The Prison Journal</w:t>
      </w:r>
      <w:r w:rsidRPr="00304970">
        <w:t>, </w:t>
      </w:r>
      <w:r w:rsidRPr="00304970">
        <w:rPr>
          <w:i/>
          <w:iCs/>
        </w:rPr>
        <w:t>102</w:t>
      </w:r>
      <w:r w:rsidRPr="00304970">
        <w:t>(6), 745-769.</w:t>
      </w:r>
    </w:p>
    <w:p w14:paraId="60924373" w14:textId="7DF7EED0" w:rsidR="00DB017C" w:rsidRDefault="00DB017C" w:rsidP="00957C35">
      <w:pPr>
        <w:pStyle w:val="NormalWeb"/>
        <w:spacing w:before="0" w:beforeAutospacing="0" w:after="120" w:afterAutospacing="0"/>
        <w:ind w:left="567" w:hanging="567"/>
      </w:pPr>
      <w:r w:rsidRPr="00DB017C">
        <w:t>Fish, R. (2018). 'Behind This Wall'-Experiences of Seclusion on Locked Wards for Women. </w:t>
      </w:r>
      <w:r w:rsidRPr="00DB017C">
        <w:rPr>
          <w:i/>
          <w:iCs/>
        </w:rPr>
        <w:t>Scandinavian Journal of Disability Research</w:t>
      </w:r>
      <w:r w:rsidRPr="00DB017C">
        <w:t>, </w:t>
      </w:r>
      <w:r w:rsidRPr="00DB017C">
        <w:rPr>
          <w:i/>
          <w:iCs/>
        </w:rPr>
        <w:t>20</w:t>
      </w:r>
      <w:r w:rsidRPr="00DB017C">
        <w:t>(1).</w:t>
      </w:r>
    </w:p>
    <w:p w14:paraId="5DA58B47" w14:textId="0BED1140" w:rsidR="00304970" w:rsidRDefault="00304970" w:rsidP="00957C35">
      <w:pPr>
        <w:pStyle w:val="NormalWeb"/>
        <w:spacing w:before="0" w:beforeAutospacing="0" w:after="120" w:afterAutospacing="0"/>
        <w:ind w:left="567" w:hanging="567"/>
      </w:pPr>
      <w:r w:rsidRPr="00304970">
        <w:t xml:space="preserve">GOV.UK (2021) </w:t>
      </w:r>
      <w:r w:rsidRPr="00304970">
        <w:rPr>
          <w:i/>
          <w:iCs/>
        </w:rPr>
        <w:t>New prison strategy to rehabilitate offenders and cut crime</w:t>
      </w:r>
      <w:r w:rsidRPr="00304970">
        <w:t xml:space="preserve">, </w:t>
      </w:r>
      <w:r w:rsidRPr="00304970">
        <w:rPr>
          <w:i/>
          <w:iCs/>
        </w:rPr>
        <w:t>GOV.UK</w:t>
      </w:r>
      <w:r w:rsidRPr="00304970">
        <w:t xml:space="preserve">. Available at: https://www.gov.uk/government/news/new-prison-strategy-to-rehabilitate-offenders-and-cut-crime (Accessed: 20 February 2024). </w:t>
      </w:r>
    </w:p>
    <w:p w14:paraId="1CEF8921" w14:textId="16D73126" w:rsidR="00304970" w:rsidRDefault="00304970" w:rsidP="00DB017C">
      <w:pPr>
        <w:pStyle w:val="NormalWeb"/>
        <w:spacing w:before="0" w:beforeAutospacing="0" w:after="120" w:afterAutospacing="0"/>
        <w:ind w:left="567" w:hanging="567"/>
      </w:pPr>
      <w:r w:rsidRPr="00304970">
        <w:t xml:space="preserve">Justiceinspectorates.gov.uk, (2024) </w:t>
      </w:r>
      <w:r w:rsidRPr="00304970">
        <w:rPr>
          <w:i/>
          <w:iCs/>
        </w:rPr>
        <w:t>HMP Wymott - criminal justice inspectorates</w:t>
      </w:r>
      <w:r w:rsidRPr="00304970">
        <w:t xml:space="preserve">. Available at: </w:t>
      </w:r>
      <w:hyperlink r:id="rId10" w:history="1">
        <w:r w:rsidRPr="00304970">
          <w:rPr>
            <w:rStyle w:val="Hyperlink"/>
          </w:rPr>
          <w:t>https://www.justiceinspectorates.gov.uk/hmiprisons/wp-content/uploads/sites/4/2017/02/Wymott-Web-2016.pdf</w:t>
        </w:r>
      </w:hyperlink>
      <w:r w:rsidRPr="00304970">
        <w:t xml:space="preserve">  (Accessed: 15 February 2024). </w:t>
      </w:r>
    </w:p>
    <w:p w14:paraId="534E9CC8" w14:textId="27DC3A4A" w:rsidR="00304970" w:rsidRDefault="00304970" w:rsidP="00957C35">
      <w:pPr>
        <w:pStyle w:val="NormalWeb"/>
        <w:spacing w:before="0" w:beforeAutospacing="0" w:after="120" w:afterAutospacing="0"/>
        <w:ind w:left="567" w:hanging="567"/>
      </w:pPr>
      <w:r w:rsidRPr="00304970">
        <w:t>Mann, R., Howard, F. F., &amp; Tew, J. (2018). What is a rehabilitative prison culture. </w:t>
      </w:r>
      <w:r w:rsidRPr="00304970">
        <w:rPr>
          <w:i/>
          <w:iCs/>
        </w:rPr>
        <w:t>Prison Service Journal</w:t>
      </w:r>
      <w:r w:rsidRPr="00304970">
        <w:t>, </w:t>
      </w:r>
      <w:r w:rsidRPr="00304970">
        <w:rPr>
          <w:i/>
          <w:iCs/>
        </w:rPr>
        <w:t>235</w:t>
      </w:r>
      <w:r w:rsidRPr="00304970">
        <w:t>, 3-9.</w:t>
      </w:r>
    </w:p>
    <w:p w14:paraId="46B4EFEA" w14:textId="482D2AF1" w:rsidR="00323E2A" w:rsidRDefault="00323E2A" w:rsidP="00957C35">
      <w:pPr>
        <w:pStyle w:val="NormalWeb"/>
        <w:spacing w:before="0" w:beforeAutospacing="0" w:after="120" w:afterAutospacing="0"/>
        <w:ind w:left="567" w:hanging="567"/>
      </w:pPr>
      <w:r w:rsidRPr="00323E2A">
        <w:t>Musgrove, A., &amp; Best, D. (2019). Building communities by mapping the assets and strengths that lie within and beyond: An Asset-Based Community Development model in HMP Kirkham and HMP Wymott. </w:t>
      </w:r>
      <w:r w:rsidRPr="00323E2A">
        <w:rPr>
          <w:i/>
          <w:iCs/>
        </w:rPr>
        <w:t>Prison Service Journal</w:t>
      </w:r>
      <w:r w:rsidRPr="00323E2A">
        <w:t>.</w:t>
      </w:r>
    </w:p>
    <w:p w14:paraId="0C8A1BEE" w14:textId="1846850D" w:rsidR="00DB017C" w:rsidRPr="00304970" w:rsidRDefault="00DB017C" w:rsidP="00957C35">
      <w:pPr>
        <w:pStyle w:val="NormalWeb"/>
        <w:spacing w:before="0" w:beforeAutospacing="0" w:after="120" w:afterAutospacing="0"/>
        <w:ind w:left="567" w:hanging="567"/>
      </w:pPr>
      <w:r w:rsidRPr="00DB017C">
        <w:t>Robinson, L., &amp; Forrester, A. (2023). Management of violence in prisons. </w:t>
      </w:r>
      <w:r w:rsidRPr="00DB017C">
        <w:rPr>
          <w:i/>
          <w:iCs/>
        </w:rPr>
        <w:t>The Prevention and Management of Violence: Guidance for Mental Healthcare Professionals</w:t>
      </w:r>
      <w:r w:rsidRPr="00DB017C">
        <w:t>, 187.</w:t>
      </w:r>
    </w:p>
    <w:p w14:paraId="5AF1DF6F" w14:textId="76995A4C" w:rsidR="00304970" w:rsidRDefault="00304970" w:rsidP="00957C35">
      <w:pPr>
        <w:pStyle w:val="NormalWeb"/>
        <w:spacing w:before="0" w:beforeAutospacing="0" w:after="120" w:afterAutospacing="0"/>
        <w:ind w:left="567" w:hanging="567"/>
      </w:pPr>
      <w:proofErr w:type="spellStart"/>
      <w:r w:rsidRPr="00304970">
        <w:t>Udonsi</w:t>
      </w:r>
      <w:proofErr w:type="spellEnd"/>
      <w:r w:rsidRPr="00304970">
        <w:t>, P. (2023). Responding to distressed behaviour at the intersection of learning disability and neurodivergence. </w:t>
      </w:r>
      <w:r w:rsidRPr="00304970">
        <w:rPr>
          <w:i/>
          <w:iCs/>
        </w:rPr>
        <w:t>Learning Disability Practice</w:t>
      </w:r>
      <w:r w:rsidRPr="00304970">
        <w:t>, </w:t>
      </w:r>
      <w:r w:rsidRPr="00304970">
        <w:rPr>
          <w:i/>
          <w:iCs/>
        </w:rPr>
        <w:t>26</w:t>
      </w:r>
      <w:r w:rsidRPr="00304970">
        <w:t>(5).</w:t>
      </w:r>
    </w:p>
    <w:p w14:paraId="7F093BB3" w14:textId="742A0ACB" w:rsidR="0095320F" w:rsidRPr="00304970" w:rsidRDefault="007E3468" w:rsidP="00957C35">
      <w:pPr>
        <w:pStyle w:val="NormalWeb"/>
        <w:spacing w:before="0" w:beforeAutospacing="0" w:after="120" w:afterAutospacing="0"/>
        <w:ind w:left="567" w:hanging="567"/>
      </w:pPr>
      <w:r w:rsidRPr="007E3468">
        <w:t>Wymott Prison</w:t>
      </w:r>
      <w:r>
        <w:t xml:space="preserve"> (2024) </w:t>
      </w:r>
      <w:r>
        <w:rPr>
          <w:i/>
          <w:iCs/>
        </w:rPr>
        <w:t>GOV.UK</w:t>
      </w:r>
      <w:r>
        <w:t xml:space="preserve">. Available at: https://www.gov.uk/guidance/wymott-prison (Accessed: 20 Feb 2024). </w:t>
      </w:r>
    </w:p>
    <w:p w14:paraId="63E7F632" w14:textId="54DCCEBA" w:rsidR="007D3132" w:rsidRPr="00513477" w:rsidRDefault="007D3132" w:rsidP="00957C35">
      <w:pPr>
        <w:spacing w:after="120" w:line="480" w:lineRule="auto"/>
        <w:jc w:val="both"/>
        <w:rPr>
          <w:rFonts w:ascii="Arial" w:hAnsi="Arial" w:cs="Arial"/>
          <w:sz w:val="24"/>
          <w:szCs w:val="24"/>
        </w:rPr>
      </w:pPr>
    </w:p>
    <w:p w14:paraId="35F3AB5C" w14:textId="34EA38BE" w:rsidR="007D3132" w:rsidRDefault="007D3132" w:rsidP="00957C35">
      <w:pPr>
        <w:spacing w:after="120" w:line="480" w:lineRule="auto"/>
        <w:jc w:val="both"/>
      </w:pPr>
    </w:p>
    <w:sectPr w:rsidR="007D3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B4C91"/>
    <w:multiLevelType w:val="hybridMultilevel"/>
    <w:tmpl w:val="53B4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8685B"/>
    <w:multiLevelType w:val="hybridMultilevel"/>
    <w:tmpl w:val="60D6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066FF"/>
    <w:multiLevelType w:val="hybridMultilevel"/>
    <w:tmpl w:val="026C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57"/>
    <w:rsid w:val="000008F8"/>
    <w:rsid w:val="0002289B"/>
    <w:rsid w:val="000239E2"/>
    <w:rsid w:val="000249F1"/>
    <w:rsid w:val="00025E5E"/>
    <w:rsid w:val="00030150"/>
    <w:rsid w:val="0003624E"/>
    <w:rsid w:val="00085E31"/>
    <w:rsid w:val="00086514"/>
    <w:rsid w:val="000A4337"/>
    <w:rsid w:val="000B0EF9"/>
    <w:rsid w:val="000C2C12"/>
    <w:rsid w:val="000D078F"/>
    <w:rsid w:val="000D35BA"/>
    <w:rsid w:val="000D7B82"/>
    <w:rsid w:val="000F479B"/>
    <w:rsid w:val="00100ED4"/>
    <w:rsid w:val="001055EF"/>
    <w:rsid w:val="001057AF"/>
    <w:rsid w:val="00114CA8"/>
    <w:rsid w:val="001166DD"/>
    <w:rsid w:val="001176B5"/>
    <w:rsid w:val="00122A87"/>
    <w:rsid w:val="00125C36"/>
    <w:rsid w:val="00131A07"/>
    <w:rsid w:val="00133889"/>
    <w:rsid w:val="00135305"/>
    <w:rsid w:val="00141E9E"/>
    <w:rsid w:val="00145731"/>
    <w:rsid w:val="001519E7"/>
    <w:rsid w:val="00165D64"/>
    <w:rsid w:val="00170354"/>
    <w:rsid w:val="0017176C"/>
    <w:rsid w:val="00181DC3"/>
    <w:rsid w:val="00193547"/>
    <w:rsid w:val="00195049"/>
    <w:rsid w:val="001B5CFB"/>
    <w:rsid w:val="001C1AFF"/>
    <w:rsid w:val="001C1EE2"/>
    <w:rsid w:val="001C52A8"/>
    <w:rsid w:val="001C5355"/>
    <w:rsid w:val="001C67E7"/>
    <w:rsid w:val="001D25CF"/>
    <w:rsid w:val="001E0F22"/>
    <w:rsid w:val="00207134"/>
    <w:rsid w:val="00223DA3"/>
    <w:rsid w:val="0025388D"/>
    <w:rsid w:val="00267228"/>
    <w:rsid w:val="00272800"/>
    <w:rsid w:val="00280CFE"/>
    <w:rsid w:val="00283403"/>
    <w:rsid w:val="00294ACB"/>
    <w:rsid w:val="00295315"/>
    <w:rsid w:val="00297AD6"/>
    <w:rsid w:val="002A681E"/>
    <w:rsid w:val="002B7827"/>
    <w:rsid w:val="002E04EE"/>
    <w:rsid w:val="002F6567"/>
    <w:rsid w:val="002F6610"/>
    <w:rsid w:val="003029E2"/>
    <w:rsid w:val="00304970"/>
    <w:rsid w:val="00311646"/>
    <w:rsid w:val="00323E2A"/>
    <w:rsid w:val="003259A9"/>
    <w:rsid w:val="0033656E"/>
    <w:rsid w:val="00343735"/>
    <w:rsid w:val="0034426F"/>
    <w:rsid w:val="0034606A"/>
    <w:rsid w:val="00351959"/>
    <w:rsid w:val="00393489"/>
    <w:rsid w:val="003A1966"/>
    <w:rsid w:val="003A1E4C"/>
    <w:rsid w:val="003B2FFD"/>
    <w:rsid w:val="003B7757"/>
    <w:rsid w:val="003C36E2"/>
    <w:rsid w:val="003C411B"/>
    <w:rsid w:val="003E3130"/>
    <w:rsid w:val="003E7A5E"/>
    <w:rsid w:val="004018B5"/>
    <w:rsid w:val="00405340"/>
    <w:rsid w:val="004070E7"/>
    <w:rsid w:val="0041218E"/>
    <w:rsid w:val="004166D6"/>
    <w:rsid w:val="00422989"/>
    <w:rsid w:val="00427C2A"/>
    <w:rsid w:val="00430A24"/>
    <w:rsid w:val="00431DE8"/>
    <w:rsid w:val="00441F0A"/>
    <w:rsid w:val="00442708"/>
    <w:rsid w:val="0045180E"/>
    <w:rsid w:val="0046050E"/>
    <w:rsid w:val="004626AE"/>
    <w:rsid w:val="0046644A"/>
    <w:rsid w:val="00474204"/>
    <w:rsid w:val="004755E3"/>
    <w:rsid w:val="004922A2"/>
    <w:rsid w:val="00493C1E"/>
    <w:rsid w:val="0049772E"/>
    <w:rsid w:val="004A5527"/>
    <w:rsid w:val="004B62FB"/>
    <w:rsid w:val="004B6653"/>
    <w:rsid w:val="004D0F6A"/>
    <w:rsid w:val="004D4EDA"/>
    <w:rsid w:val="004E73B0"/>
    <w:rsid w:val="00504263"/>
    <w:rsid w:val="00513477"/>
    <w:rsid w:val="00517A52"/>
    <w:rsid w:val="005315D0"/>
    <w:rsid w:val="00533FF3"/>
    <w:rsid w:val="00542964"/>
    <w:rsid w:val="005429EA"/>
    <w:rsid w:val="00545ED3"/>
    <w:rsid w:val="0054659F"/>
    <w:rsid w:val="00550C3E"/>
    <w:rsid w:val="00555961"/>
    <w:rsid w:val="00561613"/>
    <w:rsid w:val="005B09F1"/>
    <w:rsid w:val="005B1080"/>
    <w:rsid w:val="005E4895"/>
    <w:rsid w:val="005F1A24"/>
    <w:rsid w:val="00602DE8"/>
    <w:rsid w:val="00623FAA"/>
    <w:rsid w:val="00642913"/>
    <w:rsid w:val="006556AB"/>
    <w:rsid w:val="0068187D"/>
    <w:rsid w:val="00682C1E"/>
    <w:rsid w:val="00690C79"/>
    <w:rsid w:val="006C0077"/>
    <w:rsid w:val="006C2738"/>
    <w:rsid w:val="006D37A9"/>
    <w:rsid w:val="006E1D37"/>
    <w:rsid w:val="006F23C4"/>
    <w:rsid w:val="00701E31"/>
    <w:rsid w:val="00704798"/>
    <w:rsid w:val="0070778A"/>
    <w:rsid w:val="00723FF9"/>
    <w:rsid w:val="007247A8"/>
    <w:rsid w:val="007332FC"/>
    <w:rsid w:val="00757124"/>
    <w:rsid w:val="00763C45"/>
    <w:rsid w:val="00787178"/>
    <w:rsid w:val="00793EAE"/>
    <w:rsid w:val="007A0A16"/>
    <w:rsid w:val="007C017D"/>
    <w:rsid w:val="007C08DB"/>
    <w:rsid w:val="007D3132"/>
    <w:rsid w:val="007D4640"/>
    <w:rsid w:val="007D4855"/>
    <w:rsid w:val="007E19AA"/>
    <w:rsid w:val="007E3468"/>
    <w:rsid w:val="007E4585"/>
    <w:rsid w:val="007E59BD"/>
    <w:rsid w:val="007F3F05"/>
    <w:rsid w:val="008172C7"/>
    <w:rsid w:val="00817AA6"/>
    <w:rsid w:val="008277D5"/>
    <w:rsid w:val="00836061"/>
    <w:rsid w:val="00843AC6"/>
    <w:rsid w:val="00844D15"/>
    <w:rsid w:val="00853982"/>
    <w:rsid w:val="008673E6"/>
    <w:rsid w:val="00867858"/>
    <w:rsid w:val="008733BF"/>
    <w:rsid w:val="00876E36"/>
    <w:rsid w:val="00877660"/>
    <w:rsid w:val="0088178E"/>
    <w:rsid w:val="00882D1C"/>
    <w:rsid w:val="008944C8"/>
    <w:rsid w:val="00894924"/>
    <w:rsid w:val="0089754D"/>
    <w:rsid w:val="008A281E"/>
    <w:rsid w:val="008A2ED7"/>
    <w:rsid w:val="008B19A8"/>
    <w:rsid w:val="008C7777"/>
    <w:rsid w:val="008D078E"/>
    <w:rsid w:val="008D5930"/>
    <w:rsid w:val="008D5BDE"/>
    <w:rsid w:val="008E1A04"/>
    <w:rsid w:val="008E780E"/>
    <w:rsid w:val="00901FE3"/>
    <w:rsid w:val="009102DA"/>
    <w:rsid w:val="00930140"/>
    <w:rsid w:val="00930571"/>
    <w:rsid w:val="00944E9B"/>
    <w:rsid w:val="00946919"/>
    <w:rsid w:val="0095320F"/>
    <w:rsid w:val="00954DDB"/>
    <w:rsid w:val="00956248"/>
    <w:rsid w:val="00957C35"/>
    <w:rsid w:val="00966F31"/>
    <w:rsid w:val="00971166"/>
    <w:rsid w:val="009825EF"/>
    <w:rsid w:val="00995C19"/>
    <w:rsid w:val="00997967"/>
    <w:rsid w:val="009A3C29"/>
    <w:rsid w:val="009A5EDF"/>
    <w:rsid w:val="009D5A38"/>
    <w:rsid w:val="009E58E0"/>
    <w:rsid w:val="009E6515"/>
    <w:rsid w:val="009F0169"/>
    <w:rsid w:val="009F6BAE"/>
    <w:rsid w:val="00A20002"/>
    <w:rsid w:val="00A330A2"/>
    <w:rsid w:val="00A35E1E"/>
    <w:rsid w:val="00A376D7"/>
    <w:rsid w:val="00A45C9A"/>
    <w:rsid w:val="00A4786D"/>
    <w:rsid w:val="00A656F6"/>
    <w:rsid w:val="00A66157"/>
    <w:rsid w:val="00A777FF"/>
    <w:rsid w:val="00A81D6C"/>
    <w:rsid w:val="00AA0D4F"/>
    <w:rsid w:val="00AB191E"/>
    <w:rsid w:val="00AF15F4"/>
    <w:rsid w:val="00AF17C8"/>
    <w:rsid w:val="00AF7986"/>
    <w:rsid w:val="00B01699"/>
    <w:rsid w:val="00B03A31"/>
    <w:rsid w:val="00B06B78"/>
    <w:rsid w:val="00B07130"/>
    <w:rsid w:val="00B12774"/>
    <w:rsid w:val="00B13257"/>
    <w:rsid w:val="00B13A03"/>
    <w:rsid w:val="00B16C73"/>
    <w:rsid w:val="00B325ED"/>
    <w:rsid w:val="00B62ED6"/>
    <w:rsid w:val="00B71801"/>
    <w:rsid w:val="00B75D7E"/>
    <w:rsid w:val="00B77A47"/>
    <w:rsid w:val="00B84346"/>
    <w:rsid w:val="00B96BDC"/>
    <w:rsid w:val="00BB24D0"/>
    <w:rsid w:val="00BC22D5"/>
    <w:rsid w:val="00BC2A74"/>
    <w:rsid w:val="00BC437A"/>
    <w:rsid w:val="00BC741B"/>
    <w:rsid w:val="00BD7163"/>
    <w:rsid w:val="00BD7575"/>
    <w:rsid w:val="00BE4392"/>
    <w:rsid w:val="00BE4A0A"/>
    <w:rsid w:val="00C22582"/>
    <w:rsid w:val="00C600F0"/>
    <w:rsid w:val="00C746ED"/>
    <w:rsid w:val="00C96682"/>
    <w:rsid w:val="00CA478F"/>
    <w:rsid w:val="00CC2C84"/>
    <w:rsid w:val="00CD29B7"/>
    <w:rsid w:val="00CD4D25"/>
    <w:rsid w:val="00CD6526"/>
    <w:rsid w:val="00D05FC6"/>
    <w:rsid w:val="00D114CA"/>
    <w:rsid w:val="00D54064"/>
    <w:rsid w:val="00D7657E"/>
    <w:rsid w:val="00D82397"/>
    <w:rsid w:val="00D83CAE"/>
    <w:rsid w:val="00D95423"/>
    <w:rsid w:val="00DA0E16"/>
    <w:rsid w:val="00DA39AD"/>
    <w:rsid w:val="00DB017C"/>
    <w:rsid w:val="00DC6EA4"/>
    <w:rsid w:val="00DD11F5"/>
    <w:rsid w:val="00DD17AD"/>
    <w:rsid w:val="00DD6DB0"/>
    <w:rsid w:val="00DE4F1E"/>
    <w:rsid w:val="00E20A9D"/>
    <w:rsid w:val="00E238B6"/>
    <w:rsid w:val="00E24470"/>
    <w:rsid w:val="00E25F28"/>
    <w:rsid w:val="00E46C39"/>
    <w:rsid w:val="00E5352F"/>
    <w:rsid w:val="00E644DE"/>
    <w:rsid w:val="00E6755C"/>
    <w:rsid w:val="00E776D3"/>
    <w:rsid w:val="00E84222"/>
    <w:rsid w:val="00EA46B6"/>
    <w:rsid w:val="00EB774A"/>
    <w:rsid w:val="00EE27CD"/>
    <w:rsid w:val="00F1184F"/>
    <w:rsid w:val="00F13A1A"/>
    <w:rsid w:val="00F431CB"/>
    <w:rsid w:val="00F46E5B"/>
    <w:rsid w:val="00F55A1B"/>
    <w:rsid w:val="00F65B6F"/>
    <w:rsid w:val="00F8286B"/>
    <w:rsid w:val="00F93C57"/>
    <w:rsid w:val="00F96A5C"/>
    <w:rsid w:val="00F97540"/>
    <w:rsid w:val="00F9786E"/>
    <w:rsid w:val="00FB2938"/>
    <w:rsid w:val="00FB6C9E"/>
    <w:rsid w:val="00FD00F6"/>
    <w:rsid w:val="00FD4CA2"/>
    <w:rsid w:val="00FD6164"/>
    <w:rsid w:val="00FE3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DB98"/>
  <w15:chartTrackingRefBased/>
  <w15:docId w15:val="{5C3B21F8-A110-47FD-864D-A0952ABB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62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11B"/>
    <w:rPr>
      <w:color w:val="0000FF"/>
      <w:u w:val="single"/>
    </w:rPr>
  </w:style>
  <w:style w:type="paragraph" w:styleId="NormalWeb">
    <w:name w:val="Normal (Web)"/>
    <w:basedOn w:val="Normal"/>
    <w:uiPriority w:val="99"/>
    <w:semiHidden/>
    <w:unhideWhenUsed/>
    <w:rsid w:val="001D25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B6653"/>
    <w:rPr>
      <w:color w:val="605E5C"/>
      <w:shd w:val="clear" w:color="auto" w:fill="E1DFDD"/>
    </w:rPr>
  </w:style>
  <w:style w:type="paragraph" w:styleId="ListParagraph">
    <w:name w:val="List Paragraph"/>
    <w:basedOn w:val="Normal"/>
    <w:uiPriority w:val="34"/>
    <w:qFormat/>
    <w:rsid w:val="0095320F"/>
    <w:pPr>
      <w:ind w:left="720"/>
      <w:contextualSpacing/>
    </w:pPr>
  </w:style>
  <w:style w:type="character" w:styleId="FollowedHyperlink">
    <w:name w:val="FollowedHyperlink"/>
    <w:basedOn w:val="DefaultParagraphFont"/>
    <w:uiPriority w:val="99"/>
    <w:semiHidden/>
    <w:unhideWhenUsed/>
    <w:rsid w:val="00085E31"/>
    <w:rPr>
      <w:color w:val="954F72" w:themeColor="followedHyperlink"/>
      <w:u w:val="single"/>
    </w:rPr>
  </w:style>
  <w:style w:type="character" w:customStyle="1" w:styleId="Heading1Char">
    <w:name w:val="Heading 1 Char"/>
    <w:basedOn w:val="DefaultParagraphFont"/>
    <w:link w:val="Heading1"/>
    <w:uiPriority w:val="9"/>
    <w:rsid w:val="007C01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6248"/>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95624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6248"/>
    <w:rPr>
      <w:i/>
      <w:iCs/>
      <w:color w:val="404040" w:themeColor="text1" w:themeTint="BF"/>
    </w:rPr>
  </w:style>
  <w:style w:type="character" w:styleId="CommentReference">
    <w:name w:val="annotation reference"/>
    <w:basedOn w:val="DefaultParagraphFont"/>
    <w:uiPriority w:val="99"/>
    <w:semiHidden/>
    <w:unhideWhenUsed/>
    <w:rsid w:val="007C08DB"/>
    <w:rPr>
      <w:sz w:val="16"/>
      <w:szCs w:val="16"/>
    </w:rPr>
  </w:style>
  <w:style w:type="paragraph" w:styleId="CommentText">
    <w:name w:val="annotation text"/>
    <w:basedOn w:val="Normal"/>
    <w:link w:val="CommentTextChar"/>
    <w:uiPriority w:val="99"/>
    <w:unhideWhenUsed/>
    <w:rsid w:val="007C08DB"/>
    <w:pPr>
      <w:spacing w:line="240" w:lineRule="auto"/>
    </w:pPr>
    <w:rPr>
      <w:sz w:val="20"/>
      <w:szCs w:val="20"/>
    </w:rPr>
  </w:style>
  <w:style w:type="character" w:customStyle="1" w:styleId="CommentTextChar">
    <w:name w:val="Comment Text Char"/>
    <w:basedOn w:val="DefaultParagraphFont"/>
    <w:link w:val="CommentText"/>
    <w:uiPriority w:val="99"/>
    <w:rsid w:val="007C08DB"/>
    <w:rPr>
      <w:sz w:val="20"/>
      <w:szCs w:val="20"/>
    </w:rPr>
  </w:style>
  <w:style w:type="paragraph" w:styleId="CommentSubject">
    <w:name w:val="annotation subject"/>
    <w:basedOn w:val="CommentText"/>
    <w:next w:val="CommentText"/>
    <w:link w:val="CommentSubjectChar"/>
    <w:uiPriority w:val="99"/>
    <w:semiHidden/>
    <w:unhideWhenUsed/>
    <w:rsid w:val="007C08DB"/>
    <w:rPr>
      <w:b/>
      <w:bCs/>
    </w:rPr>
  </w:style>
  <w:style w:type="character" w:customStyle="1" w:styleId="CommentSubjectChar">
    <w:name w:val="Comment Subject Char"/>
    <w:basedOn w:val="CommentTextChar"/>
    <w:link w:val="CommentSubject"/>
    <w:uiPriority w:val="99"/>
    <w:semiHidden/>
    <w:rsid w:val="007C08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9086">
      <w:bodyDiv w:val="1"/>
      <w:marLeft w:val="0"/>
      <w:marRight w:val="0"/>
      <w:marTop w:val="0"/>
      <w:marBottom w:val="0"/>
      <w:divBdr>
        <w:top w:val="none" w:sz="0" w:space="0" w:color="auto"/>
        <w:left w:val="none" w:sz="0" w:space="0" w:color="auto"/>
        <w:bottom w:val="none" w:sz="0" w:space="0" w:color="auto"/>
        <w:right w:val="none" w:sz="0" w:space="0" w:color="auto"/>
      </w:divBdr>
    </w:div>
    <w:div w:id="159660515">
      <w:bodyDiv w:val="1"/>
      <w:marLeft w:val="0"/>
      <w:marRight w:val="0"/>
      <w:marTop w:val="0"/>
      <w:marBottom w:val="0"/>
      <w:divBdr>
        <w:top w:val="none" w:sz="0" w:space="0" w:color="auto"/>
        <w:left w:val="none" w:sz="0" w:space="0" w:color="auto"/>
        <w:bottom w:val="none" w:sz="0" w:space="0" w:color="auto"/>
        <w:right w:val="none" w:sz="0" w:space="0" w:color="auto"/>
      </w:divBdr>
    </w:div>
    <w:div w:id="332728743">
      <w:bodyDiv w:val="1"/>
      <w:marLeft w:val="0"/>
      <w:marRight w:val="0"/>
      <w:marTop w:val="0"/>
      <w:marBottom w:val="0"/>
      <w:divBdr>
        <w:top w:val="none" w:sz="0" w:space="0" w:color="auto"/>
        <w:left w:val="none" w:sz="0" w:space="0" w:color="auto"/>
        <w:bottom w:val="none" w:sz="0" w:space="0" w:color="auto"/>
        <w:right w:val="none" w:sz="0" w:space="0" w:color="auto"/>
      </w:divBdr>
    </w:div>
    <w:div w:id="425226868">
      <w:bodyDiv w:val="1"/>
      <w:marLeft w:val="0"/>
      <w:marRight w:val="0"/>
      <w:marTop w:val="0"/>
      <w:marBottom w:val="0"/>
      <w:divBdr>
        <w:top w:val="none" w:sz="0" w:space="0" w:color="auto"/>
        <w:left w:val="none" w:sz="0" w:space="0" w:color="auto"/>
        <w:bottom w:val="none" w:sz="0" w:space="0" w:color="auto"/>
        <w:right w:val="none" w:sz="0" w:space="0" w:color="auto"/>
      </w:divBdr>
    </w:div>
    <w:div w:id="483474080">
      <w:bodyDiv w:val="1"/>
      <w:marLeft w:val="0"/>
      <w:marRight w:val="0"/>
      <w:marTop w:val="0"/>
      <w:marBottom w:val="0"/>
      <w:divBdr>
        <w:top w:val="none" w:sz="0" w:space="0" w:color="auto"/>
        <w:left w:val="none" w:sz="0" w:space="0" w:color="auto"/>
        <w:bottom w:val="none" w:sz="0" w:space="0" w:color="auto"/>
        <w:right w:val="none" w:sz="0" w:space="0" w:color="auto"/>
      </w:divBdr>
    </w:div>
    <w:div w:id="596909182">
      <w:bodyDiv w:val="1"/>
      <w:marLeft w:val="0"/>
      <w:marRight w:val="0"/>
      <w:marTop w:val="0"/>
      <w:marBottom w:val="0"/>
      <w:divBdr>
        <w:top w:val="none" w:sz="0" w:space="0" w:color="auto"/>
        <w:left w:val="none" w:sz="0" w:space="0" w:color="auto"/>
        <w:bottom w:val="none" w:sz="0" w:space="0" w:color="auto"/>
        <w:right w:val="none" w:sz="0" w:space="0" w:color="auto"/>
      </w:divBdr>
    </w:div>
    <w:div w:id="983312232">
      <w:bodyDiv w:val="1"/>
      <w:marLeft w:val="0"/>
      <w:marRight w:val="0"/>
      <w:marTop w:val="0"/>
      <w:marBottom w:val="0"/>
      <w:divBdr>
        <w:top w:val="none" w:sz="0" w:space="0" w:color="auto"/>
        <w:left w:val="none" w:sz="0" w:space="0" w:color="auto"/>
        <w:bottom w:val="none" w:sz="0" w:space="0" w:color="auto"/>
        <w:right w:val="none" w:sz="0" w:space="0" w:color="auto"/>
      </w:divBdr>
    </w:div>
    <w:div w:id="1032921650">
      <w:bodyDiv w:val="1"/>
      <w:marLeft w:val="0"/>
      <w:marRight w:val="0"/>
      <w:marTop w:val="0"/>
      <w:marBottom w:val="0"/>
      <w:divBdr>
        <w:top w:val="none" w:sz="0" w:space="0" w:color="auto"/>
        <w:left w:val="none" w:sz="0" w:space="0" w:color="auto"/>
        <w:bottom w:val="none" w:sz="0" w:space="0" w:color="auto"/>
        <w:right w:val="none" w:sz="0" w:space="0" w:color="auto"/>
      </w:divBdr>
    </w:div>
    <w:div w:id="1079208023">
      <w:bodyDiv w:val="1"/>
      <w:marLeft w:val="0"/>
      <w:marRight w:val="0"/>
      <w:marTop w:val="0"/>
      <w:marBottom w:val="0"/>
      <w:divBdr>
        <w:top w:val="none" w:sz="0" w:space="0" w:color="auto"/>
        <w:left w:val="none" w:sz="0" w:space="0" w:color="auto"/>
        <w:bottom w:val="none" w:sz="0" w:space="0" w:color="auto"/>
        <w:right w:val="none" w:sz="0" w:space="0" w:color="auto"/>
      </w:divBdr>
    </w:div>
    <w:div w:id="1081214931">
      <w:bodyDiv w:val="1"/>
      <w:marLeft w:val="0"/>
      <w:marRight w:val="0"/>
      <w:marTop w:val="0"/>
      <w:marBottom w:val="0"/>
      <w:divBdr>
        <w:top w:val="none" w:sz="0" w:space="0" w:color="auto"/>
        <w:left w:val="none" w:sz="0" w:space="0" w:color="auto"/>
        <w:bottom w:val="none" w:sz="0" w:space="0" w:color="auto"/>
        <w:right w:val="none" w:sz="0" w:space="0" w:color="auto"/>
      </w:divBdr>
    </w:div>
    <w:div w:id="1141727885">
      <w:bodyDiv w:val="1"/>
      <w:marLeft w:val="0"/>
      <w:marRight w:val="0"/>
      <w:marTop w:val="0"/>
      <w:marBottom w:val="0"/>
      <w:divBdr>
        <w:top w:val="none" w:sz="0" w:space="0" w:color="auto"/>
        <w:left w:val="none" w:sz="0" w:space="0" w:color="auto"/>
        <w:bottom w:val="none" w:sz="0" w:space="0" w:color="auto"/>
        <w:right w:val="none" w:sz="0" w:space="0" w:color="auto"/>
      </w:divBdr>
    </w:div>
    <w:div w:id="1171334478">
      <w:bodyDiv w:val="1"/>
      <w:marLeft w:val="0"/>
      <w:marRight w:val="0"/>
      <w:marTop w:val="0"/>
      <w:marBottom w:val="0"/>
      <w:divBdr>
        <w:top w:val="none" w:sz="0" w:space="0" w:color="auto"/>
        <w:left w:val="none" w:sz="0" w:space="0" w:color="auto"/>
        <w:bottom w:val="none" w:sz="0" w:space="0" w:color="auto"/>
        <w:right w:val="none" w:sz="0" w:space="0" w:color="auto"/>
      </w:divBdr>
    </w:div>
    <w:div w:id="1456366362">
      <w:bodyDiv w:val="1"/>
      <w:marLeft w:val="0"/>
      <w:marRight w:val="0"/>
      <w:marTop w:val="0"/>
      <w:marBottom w:val="0"/>
      <w:divBdr>
        <w:top w:val="none" w:sz="0" w:space="0" w:color="auto"/>
        <w:left w:val="none" w:sz="0" w:space="0" w:color="auto"/>
        <w:bottom w:val="none" w:sz="0" w:space="0" w:color="auto"/>
        <w:right w:val="none" w:sz="0" w:space="0" w:color="auto"/>
      </w:divBdr>
    </w:div>
    <w:div w:id="1480419811">
      <w:bodyDiv w:val="1"/>
      <w:marLeft w:val="0"/>
      <w:marRight w:val="0"/>
      <w:marTop w:val="0"/>
      <w:marBottom w:val="0"/>
      <w:divBdr>
        <w:top w:val="none" w:sz="0" w:space="0" w:color="auto"/>
        <w:left w:val="none" w:sz="0" w:space="0" w:color="auto"/>
        <w:bottom w:val="none" w:sz="0" w:space="0" w:color="auto"/>
        <w:right w:val="none" w:sz="0" w:space="0" w:color="auto"/>
      </w:divBdr>
    </w:div>
    <w:div w:id="1618875802">
      <w:bodyDiv w:val="1"/>
      <w:marLeft w:val="0"/>
      <w:marRight w:val="0"/>
      <w:marTop w:val="0"/>
      <w:marBottom w:val="0"/>
      <w:divBdr>
        <w:top w:val="none" w:sz="0" w:space="0" w:color="auto"/>
        <w:left w:val="none" w:sz="0" w:space="0" w:color="auto"/>
        <w:bottom w:val="none" w:sz="0" w:space="0" w:color="auto"/>
        <w:right w:val="none" w:sz="0" w:space="0" w:color="auto"/>
      </w:divBdr>
    </w:div>
    <w:div w:id="1626426198">
      <w:bodyDiv w:val="1"/>
      <w:marLeft w:val="0"/>
      <w:marRight w:val="0"/>
      <w:marTop w:val="0"/>
      <w:marBottom w:val="0"/>
      <w:divBdr>
        <w:top w:val="none" w:sz="0" w:space="0" w:color="auto"/>
        <w:left w:val="none" w:sz="0" w:space="0" w:color="auto"/>
        <w:bottom w:val="none" w:sz="0" w:space="0" w:color="auto"/>
        <w:right w:val="none" w:sz="0" w:space="0" w:color="auto"/>
      </w:divBdr>
    </w:div>
    <w:div w:id="1643777953">
      <w:bodyDiv w:val="1"/>
      <w:marLeft w:val="0"/>
      <w:marRight w:val="0"/>
      <w:marTop w:val="0"/>
      <w:marBottom w:val="0"/>
      <w:divBdr>
        <w:top w:val="none" w:sz="0" w:space="0" w:color="auto"/>
        <w:left w:val="none" w:sz="0" w:space="0" w:color="auto"/>
        <w:bottom w:val="none" w:sz="0" w:space="0" w:color="auto"/>
        <w:right w:val="none" w:sz="0" w:space="0" w:color="auto"/>
      </w:divBdr>
    </w:div>
    <w:div w:id="1675763176">
      <w:bodyDiv w:val="1"/>
      <w:marLeft w:val="0"/>
      <w:marRight w:val="0"/>
      <w:marTop w:val="0"/>
      <w:marBottom w:val="0"/>
      <w:divBdr>
        <w:top w:val="none" w:sz="0" w:space="0" w:color="auto"/>
        <w:left w:val="none" w:sz="0" w:space="0" w:color="auto"/>
        <w:bottom w:val="none" w:sz="0" w:space="0" w:color="auto"/>
        <w:right w:val="none" w:sz="0" w:space="0" w:color="auto"/>
      </w:divBdr>
    </w:div>
    <w:div w:id="1709916848">
      <w:bodyDiv w:val="1"/>
      <w:marLeft w:val="0"/>
      <w:marRight w:val="0"/>
      <w:marTop w:val="0"/>
      <w:marBottom w:val="0"/>
      <w:divBdr>
        <w:top w:val="none" w:sz="0" w:space="0" w:color="auto"/>
        <w:left w:val="none" w:sz="0" w:space="0" w:color="auto"/>
        <w:bottom w:val="none" w:sz="0" w:space="0" w:color="auto"/>
        <w:right w:val="none" w:sz="0" w:space="0" w:color="auto"/>
      </w:divBdr>
    </w:div>
    <w:div w:id="1795512854">
      <w:bodyDiv w:val="1"/>
      <w:marLeft w:val="0"/>
      <w:marRight w:val="0"/>
      <w:marTop w:val="0"/>
      <w:marBottom w:val="0"/>
      <w:divBdr>
        <w:top w:val="none" w:sz="0" w:space="0" w:color="auto"/>
        <w:left w:val="none" w:sz="0" w:space="0" w:color="auto"/>
        <w:bottom w:val="none" w:sz="0" w:space="0" w:color="auto"/>
        <w:right w:val="none" w:sz="0" w:space="0" w:color="auto"/>
      </w:divBdr>
    </w:div>
    <w:div w:id="20330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ch-22.org.uk/resources/gangs-in-prison-the-nature-and-level-of-gang-involvement-among-prisoner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justiceinspectorates.gov.uk/hmiprisons/wp-content/uploads/sites/4/2017/02/Wymott-Web-2016.pdf" TargetMode="External"/><Relationship Id="rId4" Type="http://schemas.openxmlformats.org/officeDocument/2006/relationships/webSettings" Target="webSettings.xml"/><Relationship Id="rId9" Type="http://schemas.openxmlformats.org/officeDocument/2006/relationships/hyperlink" Target="https://www.catch-22.org.uk/resources/ten-years-on-violence-reduction-in-pri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Bahri (School of Law and Policing)</dc:creator>
  <cp:keywords/>
  <dc:description/>
  <cp:lastModifiedBy>Fish, Rebecca</cp:lastModifiedBy>
  <cp:revision>2</cp:revision>
  <dcterms:created xsi:type="dcterms:W3CDTF">2024-06-14T10:37:00Z</dcterms:created>
  <dcterms:modified xsi:type="dcterms:W3CDTF">2024-06-14T10:37:00Z</dcterms:modified>
</cp:coreProperties>
</file>